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50067" w:rsidRDefault="00950067">
      <w:pPr>
        <w:pStyle w:val="Footer"/>
        <w:tabs>
          <w:tab w:val="clear" w:pos="4320"/>
          <w:tab w:val="clear" w:pos="8640"/>
        </w:tabs>
      </w:pPr>
    </w:p>
    <w:p w:rsidR="00950067" w:rsidRDefault="00950067">
      <w:pPr>
        <w:pStyle w:val="Footer"/>
        <w:tabs>
          <w:tab w:val="clear" w:pos="4320"/>
          <w:tab w:val="clear" w:pos="8640"/>
        </w:tabs>
      </w:pPr>
    </w:p>
    <w:p w:rsidR="00950067" w:rsidRDefault="00950067">
      <w:pPr>
        <w:pStyle w:val="Footer"/>
        <w:tabs>
          <w:tab w:val="clear" w:pos="4320"/>
          <w:tab w:val="clear" w:pos="8640"/>
        </w:tabs>
      </w:pPr>
    </w:p>
    <w:p w:rsidR="00950067" w:rsidRDefault="00950067">
      <w:pPr>
        <w:pStyle w:val="Footer"/>
        <w:tabs>
          <w:tab w:val="clear" w:pos="4320"/>
          <w:tab w:val="clear" w:pos="8640"/>
        </w:tabs>
      </w:pPr>
    </w:p>
    <w:p w:rsidR="00950067" w:rsidRDefault="00950067">
      <w:pPr>
        <w:pStyle w:val="Footer"/>
        <w:tabs>
          <w:tab w:val="clear" w:pos="4320"/>
          <w:tab w:val="clear" w:pos="8640"/>
        </w:tabs>
      </w:pPr>
    </w:p>
    <w:p w:rsidR="00950067" w:rsidRDefault="00950067">
      <w:pPr>
        <w:pStyle w:val="Footer"/>
        <w:tabs>
          <w:tab w:val="clear" w:pos="4320"/>
          <w:tab w:val="clear" w:pos="8640"/>
        </w:tabs>
      </w:pPr>
    </w:p>
    <w:p w:rsidR="00950067" w:rsidRDefault="00950067">
      <w:pPr>
        <w:pStyle w:val="Footer"/>
        <w:tabs>
          <w:tab w:val="clear" w:pos="4320"/>
          <w:tab w:val="clear" w:pos="8640"/>
        </w:tabs>
      </w:pPr>
    </w:p>
    <w:p w:rsidR="00950067" w:rsidRDefault="00950067">
      <w:pPr>
        <w:pStyle w:val="Footer"/>
        <w:tabs>
          <w:tab w:val="clear" w:pos="4320"/>
          <w:tab w:val="clear" w:pos="8640"/>
        </w:tabs>
      </w:pPr>
    </w:p>
    <w:p w:rsidR="00950067" w:rsidRDefault="00950067">
      <w:pPr>
        <w:pStyle w:val="Footer"/>
        <w:tabs>
          <w:tab w:val="clear" w:pos="4320"/>
          <w:tab w:val="clear" w:pos="8640"/>
        </w:tabs>
      </w:pPr>
    </w:p>
    <w:p w:rsidR="00950067" w:rsidRDefault="00950067"/>
    <w:tbl>
      <w:tblPr>
        <w:tblW w:w="0" w:type="auto"/>
        <w:tblInd w:w="48" w:type="dxa"/>
        <w:tblLayout w:type="fixed"/>
        <w:tblLook w:val="0000" w:firstRow="0" w:lastRow="0" w:firstColumn="0" w:lastColumn="0" w:noHBand="0" w:noVBand="0"/>
      </w:tblPr>
      <w:tblGrid>
        <w:gridCol w:w="9150"/>
      </w:tblGrid>
      <w:tr w:rsidR="00950067">
        <w:trPr>
          <w:trHeight w:hRule="exact" w:val="3360"/>
        </w:trPr>
        <w:tc>
          <w:tcPr>
            <w:tcW w:w="9150" w:type="dxa"/>
            <w:tcBorders>
              <w:top w:val="single" w:sz="4" w:space="0" w:color="000000"/>
              <w:bottom w:val="single" w:sz="8" w:space="0" w:color="000000"/>
            </w:tcBorders>
            <w:shd w:val="clear" w:color="auto" w:fill="auto"/>
          </w:tcPr>
          <w:p w:rsidR="00950067" w:rsidRDefault="002243B9">
            <w:pPr>
              <w:pStyle w:val="Title"/>
              <w:snapToGrid w:val="0"/>
              <w:rPr>
                <w:rFonts w:ascii="Times New Roman" w:hAnsi="Times New Roman"/>
                <w:sz w:val="44"/>
              </w:rPr>
            </w:pPr>
            <w:r>
              <w:rPr>
                <w:rFonts w:ascii="Times New Roman" w:hAnsi="Times New Roman"/>
                <w:sz w:val="44"/>
              </w:rPr>
              <w:t>Nuneham Courtenay</w:t>
            </w:r>
            <w:r w:rsidR="00950067">
              <w:rPr>
                <w:rFonts w:ascii="Times New Roman" w:hAnsi="Times New Roman"/>
                <w:sz w:val="44"/>
              </w:rPr>
              <w:t xml:space="preserve"> Parish Council</w:t>
            </w:r>
          </w:p>
          <w:p w:rsidR="00950067" w:rsidRDefault="00950067">
            <w:pPr>
              <w:pStyle w:val="Client"/>
              <w:rPr>
                <w:rFonts w:ascii="Times New Roman" w:hAnsi="Times New Roman"/>
                <w:sz w:val="44"/>
              </w:rPr>
            </w:pPr>
          </w:p>
          <w:p w:rsidR="00950067" w:rsidRDefault="007F1D9A">
            <w:pPr>
              <w:pStyle w:val="Date"/>
              <w:rPr>
                <w:rFonts w:ascii="Times New Roman" w:hAnsi="Times New Roman"/>
                <w:b/>
                <w:bCs/>
                <w:i/>
                <w:iCs/>
                <w:sz w:val="32"/>
              </w:rPr>
            </w:pPr>
            <w:r>
              <w:rPr>
                <w:rFonts w:ascii="Times New Roman" w:hAnsi="Times New Roman"/>
                <w:b/>
                <w:bCs/>
                <w:i/>
                <w:iCs/>
                <w:sz w:val="32"/>
              </w:rPr>
              <w:t xml:space="preserve">Internal Audit Report </w:t>
            </w:r>
            <w:r w:rsidR="00CC045F">
              <w:rPr>
                <w:rFonts w:ascii="Times New Roman" w:hAnsi="Times New Roman"/>
                <w:b/>
                <w:bCs/>
                <w:i/>
                <w:iCs/>
                <w:sz w:val="32"/>
              </w:rPr>
              <w:t>2018-19</w:t>
            </w:r>
          </w:p>
          <w:p w:rsidR="00950067" w:rsidRDefault="00950067">
            <w:pPr>
              <w:jc w:val="right"/>
            </w:pPr>
          </w:p>
          <w:p w:rsidR="00950067" w:rsidRDefault="00950067"/>
        </w:tc>
      </w:tr>
    </w:tbl>
    <w:p w:rsidR="00950067" w:rsidRDefault="00950067"/>
    <w:p w:rsidR="00950067" w:rsidRDefault="00950067"/>
    <w:p w:rsidR="007469F1" w:rsidRDefault="007469F1">
      <w:pPr>
        <w:pStyle w:val="Author"/>
        <w:rPr>
          <w:rFonts w:ascii="Times New Roman" w:hAnsi="Times New Roman"/>
          <w:b/>
          <w:bCs/>
          <w:sz w:val="36"/>
        </w:rPr>
      </w:pPr>
    </w:p>
    <w:p w:rsidR="00950067" w:rsidRPr="00E179E5" w:rsidRDefault="00950067">
      <w:pPr>
        <w:pStyle w:val="Author"/>
        <w:rPr>
          <w:rFonts w:ascii="Times New Roman" w:hAnsi="Times New Roman"/>
          <w:b/>
          <w:bCs/>
          <w:sz w:val="36"/>
          <w:szCs w:val="36"/>
        </w:rPr>
      </w:pPr>
      <w:r w:rsidRPr="00E179E5">
        <w:rPr>
          <w:rFonts w:ascii="Times New Roman" w:hAnsi="Times New Roman"/>
          <w:b/>
          <w:bCs/>
          <w:sz w:val="36"/>
          <w:szCs w:val="36"/>
        </w:rPr>
        <w:t>Stuart J Pollard</w:t>
      </w:r>
    </w:p>
    <w:p w:rsidR="00950067" w:rsidRDefault="00950067">
      <w:pPr>
        <w:pStyle w:val="Heading1"/>
        <w:rPr>
          <w:i/>
          <w:sz w:val="28"/>
          <w:szCs w:val="32"/>
        </w:rPr>
      </w:pPr>
    </w:p>
    <w:p w:rsidR="00950067" w:rsidRDefault="00950067">
      <w:pPr>
        <w:pStyle w:val="Heading1"/>
        <w:rPr>
          <w:i/>
          <w:sz w:val="28"/>
          <w:szCs w:val="32"/>
        </w:rPr>
      </w:pPr>
    </w:p>
    <w:p w:rsidR="00950067" w:rsidRDefault="00950067">
      <w:pPr>
        <w:pStyle w:val="Heading1"/>
        <w:rPr>
          <w:i/>
          <w:sz w:val="28"/>
          <w:szCs w:val="32"/>
        </w:rPr>
      </w:pPr>
      <w:r w:rsidRPr="00E179E5">
        <w:rPr>
          <w:i/>
          <w:sz w:val="32"/>
          <w:szCs w:val="32"/>
        </w:rPr>
        <w:t>Director</w:t>
      </w:r>
      <w:r>
        <w:rPr>
          <w:i/>
          <w:sz w:val="28"/>
          <w:szCs w:val="32"/>
        </w:rPr>
        <w:t xml:space="preserve"> </w:t>
      </w:r>
    </w:p>
    <w:p w:rsidR="0074327E" w:rsidRDefault="0074327E" w:rsidP="0074327E">
      <w:pPr>
        <w:pStyle w:val="Heading1"/>
        <w:rPr>
          <w:i/>
          <w:sz w:val="32"/>
          <w:szCs w:val="28"/>
        </w:rPr>
      </w:pPr>
      <w:r w:rsidRPr="00025C6D">
        <w:rPr>
          <w:i/>
          <w:sz w:val="32"/>
          <w:szCs w:val="28"/>
        </w:rPr>
        <w:t>Auditing Solutions Ltd</w:t>
      </w:r>
    </w:p>
    <w:p w:rsidR="0074327E" w:rsidRDefault="0074327E" w:rsidP="0074327E"/>
    <w:p w:rsidR="0074327E" w:rsidRDefault="0074327E" w:rsidP="0074327E">
      <w:pPr>
        <w:sectPr w:rsidR="0074327E" w:rsidSect="008253D5">
          <w:headerReference w:type="even" r:id="rId7"/>
          <w:headerReference w:type="default" r:id="rId8"/>
          <w:footerReference w:type="default" r:id="rId9"/>
          <w:pgSz w:w="11907" w:h="16840" w:code="9"/>
          <w:pgMar w:top="1440" w:right="1797" w:bottom="1440" w:left="1276" w:header="709" w:footer="709" w:gutter="0"/>
          <w:cols w:space="708"/>
          <w:titlePg/>
          <w:docGrid w:linePitch="360"/>
        </w:sectPr>
      </w:pPr>
    </w:p>
    <w:p w:rsidR="0074327E" w:rsidRDefault="0074327E" w:rsidP="0074327E">
      <w:pPr>
        <w:rPr>
          <w:rFonts w:ascii="Arial" w:hAnsi="Arial" w:cs="Arial"/>
          <w:color w:val="000000"/>
        </w:rPr>
      </w:pPr>
      <w:r>
        <w:rPr>
          <w:b/>
          <w:color w:val="000000"/>
          <w:sz w:val="32"/>
        </w:rPr>
        <w:lastRenderedPageBreak/>
        <w:t>Background</w:t>
      </w:r>
    </w:p>
    <w:p w:rsidR="0074327E" w:rsidRPr="00E81E73" w:rsidRDefault="0074327E" w:rsidP="0074327E">
      <w:pPr>
        <w:rPr>
          <w:b/>
          <w:color w:val="000000"/>
          <w:sz w:val="24"/>
        </w:rPr>
      </w:pPr>
    </w:p>
    <w:p w:rsidR="0074327E" w:rsidRPr="00E81E73" w:rsidRDefault="003D264D" w:rsidP="0074327E">
      <w:pPr>
        <w:jc w:val="both"/>
        <w:rPr>
          <w:rFonts w:ascii="Arial" w:hAnsi="Arial" w:cs="Arial"/>
          <w:color w:val="000000"/>
          <w:sz w:val="24"/>
        </w:rPr>
      </w:pPr>
      <w:r>
        <w:rPr>
          <w:rStyle w:val="Strong"/>
          <w:b w:val="0"/>
          <w:color w:val="000000"/>
          <w:sz w:val="24"/>
        </w:rPr>
        <w:t>Statute requires a</w:t>
      </w:r>
      <w:r w:rsidR="0074327E" w:rsidRPr="00E81E73">
        <w:rPr>
          <w:rStyle w:val="Strong"/>
          <w:b w:val="0"/>
          <w:color w:val="000000"/>
          <w:sz w:val="24"/>
        </w:rPr>
        <w:t xml:space="preserve">ll town and parish councils to arrange for an independent internal audit examination of their accounting records and system of internal control and for the conclusions to be reported each year in the Annual </w:t>
      </w:r>
      <w:r w:rsidR="006B21BB">
        <w:rPr>
          <w:rStyle w:val="Strong"/>
          <w:b w:val="0"/>
          <w:color w:val="000000"/>
          <w:sz w:val="24"/>
        </w:rPr>
        <w:t xml:space="preserve">Governance and Accountability </w:t>
      </w:r>
      <w:r w:rsidR="0074327E" w:rsidRPr="00E81E73">
        <w:rPr>
          <w:rStyle w:val="Strong"/>
          <w:b w:val="0"/>
          <w:color w:val="000000"/>
          <w:sz w:val="24"/>
        </w:rPr>
        <w:t>Return</w:t>
      </w:r>
      <w:r w:rsidR="006B21BB">
        <w:rPr>
          <w:rStyle w:val="Strong"/>
          <w:b w:val="0"/>
          <w:color w:val="000000"/>
          <w:sz w:val="24"/>
        </w:rPr>
        <w:t xml:space="preserve"> (AGAR)</w:t>
      </w:r>
      <w:r w:rsidR="0074327E" w:rsidRPr="0074327E">
        <w:rPr>
          <w:rStyle w:val="Strong"/>
          <w:b w:val="0"/>
          <w:color w:val="000000"/>
          <w:sz w:val="24"/>
          <w:szCs w:val="24"/>
        </w:rPr>
        <w:t xml:space="preserve">. </w:t>
      </w:r>
      <w:r w:rsidR="0074327E" w:rsidRPr="0074327E">
        <w:rPr>
          <w:sz w:val="24"/>
          <w:szCs w:val="24"/>
        </w:rPr>
        <w:t xml:space="preserve">This report records the results of our review of the Council’s accounting transactions and other relevant records for the </w:t>
      </w:r>
      <w:r w:rsidR="00CC045F">
        <w:rPr>
          <w:sz w:val="24"/>
          <w:szCs w:val="24"/>
        </w:rPr>
        <w:t>2018-19</w:t>
      </w:r>
      <w:r w:rsidR="007D6240">
        <w:rPr>
          <w:sz w:val="24"/>
          <w:szCs w:val="24"/>
        </w:rPr>
        <w:t xml:space="preserve"> </w:t>
      </w:r>
      <w:r w:rsidR="007D6240" w:rsidRPr="0074327E">
        <w:rPr>
          <w:sz w:val="24"/>
          <w:szCs w:val="24"/>
        </w:rPr>
        <w:t>financial year</w:t>
      </w:r>
      <w:r w:rsidR="0074327E" w:rsidRPr="0074327E">
        <w:rPr>
          <w:sz w:val="24"/>
          <w:szCs w:val="24"/>
        </w:rPr>
        <w:t>.</w:t>
      </w:r>
    </w:p>
    <w:p w:rsidR="0074327E" w:rsidRDefault="0074327E" w:rsidP="0074327E">
      <w:pPr>
        <w:rPr>
          <w:b/>
          <w:color w:val="000000"/>
          <w:sz w:val="32"/>
          <w:szCs w:val="32"/>
        </w:rPr>
      </w:pPr>
    </w:p>
    <w:p w:rsidR="0074327E" w:rsidRDefault="0074327E" w:rsidP="0074327E">
      <w:pPr>
        <w:rPr>
          <w:rFonts w:ascii="Arial" w:hAnsi="Arial" w:cs="Arial"/>
          <w:color w:val="000000"/>
        </w:rPr>
      </w:pPr>
      <w:r>
        <w:rPr>
          <w:b/>
          <w:color w:val="000000"/>
          <w:sz w:val="32"/>
          <w:szCs w:val="32"/>
        </w:rPr>
        <w:t>Internal Audit Approach</w:t>
      </w:r>
      <w:r>
        <w:rPr>
          <w:b/>
          <w:color w:val="000000"/>
        </w:rPr>
        <w:t xml:space="preserve"> </w:t>
      </w:r>
    </w:p>
    <w:p w:rsidR="0074327E" w:rsidRPr="00E81E73" w:rsidRDefault="0074327E" w:rsidP="0074327E">
      <w:pPr>
        <w:jc w:val="both"/>
        <w:rPr>
          <w:color w:val="000000"/>
          <w:sz w:val="24"/>
        </w:rPr>
      </w:pPr>
    </w:p>
    <w:p w:rsidR="0074327E" w:rsidRDefault="0074327E" w:rsidP="0074327E">
      <w:pPr>
        <w:jc w:val="both"/>
        <w:rPr>
          <w:sz w:val="24"/>
          <w:szCs w:val="24"/>
        </w:rPr>
      </w:pPr>
      <w:r w:rsidRPr="00E81E73">
        <w:rPr>
          <w:color w:val="000000"/>
          <w:sz w:val="24"/>
        </w:rPr>
        <w:t xml:space="preserve">In undertaking </w:t>
      </w:r>
      <w:r>
        <w:rPr>
          <w:color w:val="000000"/>
          <w:sz w:val="24"/>
        </w:rPr>
        <w:t xml:space="preserve">our </w:t>
      </w:r>
      <w:r w:rsidRPr="00E81E73">
        <w:rPr>
          <w:color w:val="000000"/>
          <w:sz w:val="24"/>
        </w:rPr>
        <w:t>review</w:t>
      </w:r>
      <w:r>
        <w:rPr>
          <w:color w:val="000000"/>
          <w:sz w:val="24"/>
        </w:rPr>
        <w:t xml:space="preserve"> for the year</w:t>
      </w:r>
      <w:r w:rsidRPr="00E81E73">
        <w:rPr>
          <w:color w:val="000000"/>
          <w:sz w:val="24"/>
        </w:rPr>
        <w:t>, we have had regard to the materiality of transactions and their susceptibility to potential misrecording or misrepresentation in the year-end Statement of Accounts</w:t>
      </w:r>
      <w:r>
        <w:rPr>
          <w:color w:val="000000"/>
          <w:sz w:val="24"/>
        </w:rPr>
        <w:t xml:space="preserve"> </w:t>
      </w:r>
      <w:r w:rsidRPr="00E81E73">
        <w:rPr>
          <w:color w:val="000000"/>
          <w:sz w:val="24"/>
        </w:rPr>
        <w:t>/</w:t>
      </w:r>
      <w:r>
        <w:rPr>
          <w:color w:val="000000"/>
          <w:sz w:val="24"/>
        </w:rPr>
        <w:t xml:space="preserve"> </w:t>
      </w:r>
      <w:r w:rsidR="006B21BB">
        <w:rPr>
          <w:color w:val="000000"/>
          <w:sz w:val="24"/>
        </w:rPr>
        <w:t>AGAR</w:t>
      </w:r>
      <w:r w:rsidRPr="00E81E73">
        <w:rPr>
          <w:color w:val="000000"/>
          <w:sz w:val="24"/>
        </w:rPr>
        <w:t xml:space="preserve">. </w:t>
      </w:r>
      <w:r>
        <w:rPr>
          <w:sz w:val="24"/>
          <w:szCs w:val="24"/>
        </w:rPr>
        <w:t xml:space="preserve">Our programme of cover, as applied to all clients, is designed to afford appropriate assurance that the Council’s financial systems are robust and operate in a manner to ensure effective probity of transactions and to afford a reasonable probability of identifying any material errors or possible abuse of the Council’s own and the national statutory regulatory framework. </w:t>
      </w:r>
      <w:r w:rsidRPr="00E81E73">
        <w:rPr>
          <w:color w:val="000000"/>
          <w:sz w:val="24"/>
        </w:rPr>
        <w:t xml:space="preserve">The programme is also designed to facilitate our completion of the ‘Internal Audit Report’ in the Council’s </w:t>
      </w:r>
      <w:r w:rsidR="006B21BB">
        <w:rPr>
          <w:color w:val="000000"/>
          <w:sz w:val="24"/>
        </w:rPr>
        <w:t>AGAR</w:t>
      </w:r>
      <w:r w:rsidRPr="00E81E73">
        <w:rPr>
          <w:color w:val="000000"/>
          <w:sz w:val="24"/>
        </w:rPr>
        <w:t xml:space="preserve">, which requires independent assurance over </w:t>
      </w:r>
      <w:r w:rsidR="007D6240">
        <w:rPr>
          <w:color w:val="000000"/>
          <w:sz w:val="24"/>
        </w:rPr>
        <w:t xml:space="preserve">several </w:t>
      </w:r>
      <w:r w:rsidRPr="00E81E73">
        <w:rPr>
          <w:color w:val="000000"/>
          <w:sz w:val="24"/>
        </w:rPr>
        <w:t>internal control objectives.</w:t>
      </w:r>
      <w:r>
        <w:rPr>
          <w:color w:val="000000"/>
          <w:sz w:val="24"/>
        </w:rPr>
        <w:t xml:space="preserve"> </w:t>
      </w:r>
    </w:p>
    <w:p w:rsidR="0074327E" w:rsidRDefault="0074327E" w:rsidP="0074327E">
      <w:pPr>
        <w:jc w:val="both"/>
        <w:rPr>
          <w:b/>
          <w:color w:val="000000"/>
          <w:sz w:val="36"/>
          <w:szCs w:val="36"/>
        </w:rPr>
      </w:pPr>
    </w:p>
    <w:p w:rsidR="0074327E" w:rsidRDefault="0074327E" w:rsidP="0074327E">
      <w:pPr>
        <w:jc w:val="both"/>
        <w:rPr>
          <w:rFonts w:ascii="Arial" w:hAnsi="Arial" w:cs="Arial"/>
          <w:color w:val="000000"/>
        </w:rPr>
      </w:pPr>
      <w:r>
        <w:rPr>
          <w:b/>
          <w:color w:val="000000"/>
          <w:sz w:val="36"/>
          <w:szCs w:val="36"/>
        </w:rPr>
        <w:t>Overall Conclusion</w:t>
      </w:r>
      <w:r>
        <w:rPr>
          <w:b/>
          <w:color w:val="000000"/>
        </w:rPr>
        <w:t xml:space="preserve"> </w:t>
      </w:r>
    </w:p>
    <w:p w:rsidR="0074327E" w:rsidRDefault="0074327E" w:rsidP="0074327E">
      <w:pPr>
        <w:rPr>
          <w:color w:val="000000"/>
        </w:rPr>
      </w:pPr>
    </w:p>
    <w:p w:rsidR="0074327E" w:rsidRDefault="0074327E" w:rsidP="0074327E">
      <w:pPr>
        <w:jc w:val="both"/>
        <w:rPr>
          <w:color w:val="000000"/>
          <w:sz w:val="24"/>
        </w:rPr>
      </w:pPr>
      <w:r w:rsidRPr="00E81E73">
        <w:rPr>
          <w:color w:val="000000"/>
          <w:sz w:val="24"/>
        </w:rPr>
        <w:t>We have concluded that, bas</w:t>
      </w:r>
      <w:r w:rsidR="003D264D">
        <w:rPr>
          <w:color w:val="000000"/>
          <w:sz w:val="24"/>
        </w:rPr>
        <w:t>ed</w:t>
      </w:r>
      <w:r w:rsidRPr="00E81E73">
        <w:rPr>
          <w:color w:val="000000"/>
          <w:sz w:val="24"/>
        </w:rPr>
        <w:t xml:space="preserve"> o</w:t>
      </w:r>
      <w:r w:rsidR="003D264D">
        <w:rPr>
          <w:color w:val="000000"/>
          <w:sz w:val="24"/>
        </w:rPr>
        <w:t>n</w:t>
      </w:r>
      <w:r w:rsidRPr="00E81E73">
        <w:rPr>
          <w:color w:val="000000"/>
          <w:sz w:val="24"/>
        </w:rPr>
        <w:t xml:space="preserve"> </w:t>
      </w:r>
      <w:r w:rsidR="003D264D">
        <w:rPr>
          <w:color w:val="000000"/>
          <w:sz w:val="24"/>
        </w:rPr>
        <w:t xml:space="preserve">our </w:t>
      </w:r>
      <w:r w:rsidRPr="00E81E73">
        <w:rPr>
          <w:color w:val="000000"/>
          <w:sz w:val="24"/>
        </w:rPr>
        <w:t xml:space="preserve">programme of </w:t>
      </w:r>
      <w:r w:rsidR="007D3CFC">
        <w:rPr>
          <w:color w:val="000000"/>
          <w:sz w:val="24"/>
        </w:rPr>
        <w:t>cover for the year</w:t>
      </w:r>
      <w:r w:rsidRPr="00E81E73">
        <w:rPr>
          <w:color w:val="000000"/>
          <w:sz w:val="24"/>
        </w:rPr>
        <w:t xml:space="preserve">, the Council has maintained adequate and effective internal control arrangements. </w:t>
      </w:r>
      <w:r>
        <w:rPr>
          <w:color w:val="000000"/>
          <w:sz w:val="24"/>
        </w:rPr>
        <w:t xml:space="preserve">Detail of the work undertaken on the Council’s accounting and other records is set out in the following detailed report, together with </w:t>
      </w:r>
      <w:r w:rsidR="007D6240">
        <w:rPr>
          <w:color w:val="000000"/>
          <w:sz w:val="24"/>
        </w:rPr>
        <w:t>any</w:t>
      </w:r>
      <w:r>
        <w:rPr>
          <w:color w:val="000000"/>
          <w:sz w:val="24"/>
        </w:rPr>
        <w:t xml:space="preserve"> issues arising with recommendations further summarised in the appended Action Plan.</w:t>
      </w:r>
    </w:p>
    <w:p w:rsidR="0074327E" w:rsidRPr="004A110F" w:rsidRDefault="0074327E" w:rsidP="0074327E">
      <w:pPr>
        <w:jc w:val="both"/>
        <w:rPr>
          <w:rFonts w:ascii="Arial" w:hAnsi="Arial" w:cs="Arial"/>
          <w:sz w:val="24"/>
        </w:rPr>
      </w:pPr>
      <w:r w:rsidRPr="00E81E73">
        <w:rPr>
          <w:rFonts w:ascii="Arial" w:hAnsi="Arial" w:cs="Arial"/>
          <w:color w:val="000000"/>
          <w:sz w:val="24"/>
        </w:rPr>
        <w:t xml:space="preserve"> </w:t>
      </w:r>
    </w:p>
    <w:p w:rsidR="0074327E" w:rsidRPr="00E81E73" w:rsidRDefault="0074327E" w:rsidP="0074327E">
      <w:pPr>
        <w:jc w:val="both"/>
        <w:rPr>
          <w:color w:val="000000"/>
          <w:sz w:val="24"/>
        </w:rPr>
      </w:pPr>
      <w:r w:rsidRPr="004A110F">
        <w:rPr>
          <w:sz w:val="24"/>
        </w:rPr>
        <w:t xml:space="preserve">We have completed and signed the ‘Internal Audit Report’ </w:t>
      </w:r>
      <w:r w:rsidR="003D264D">
        <w:rPr>
          <w:sz w:val="24"/>
        </w:rPr>
        <w:t xml:space="preserve">as part of the </w:t>
      </w:r>
      <w:r w:rsidR="006B21BB">
        <w:rPr>
          <w:sz w:val="24"/>
        </w:rPr>
        <w:t>AGAR</w:t>
      </w:r>
      <w:r w:rsidR="003D264D">
        <w:rPr>
          <w:sz w:val="24"/>
        </w:rPr>
        <w:t xml:space="preserve"> process</w:t>
      </w:r>
      <w:r w:rsidRPr="004A110F">
        <w:rPr>
          <w:sz w:val="24"/>
        </w:rPr>
        <w:t>,</w:t>
      </w:r>
      <w:r w:rsidRPr="0074327E">
        <w:rPr>
          <w:color w:val="000000"/>
          <w:sz w:val="24"/>
        </w:rPr>
        <w:t xml:space="preserve"> </w:t>
      </w:r>
      <w:r w:rsidR="007D3CFC">
        <w:rPr>
          <w:color w:val="000000"/>
          <w:sz w:val="24"/>
        </w:rPr>
        <w:t xml:space="preserve">having concluded that </w:t>
      </w:r>
      <w:r w:rsidRPr="00E81E73">
        <w:rPr>
          <w:color w:val="000000"/>
          <w:sz w:val="24"/>
        </w:rPr>
        <w:t xml:space="preserve">the control objectives set out in that </w:t>
      </w:r>
      <w:r>
        <w:rPr>
          <w:color w:val="000000"/>
          <w:sz w:val="24"/>
        </w:rPr>
        <w:t>R</w:t>
      </w:r>
      <w:r w:rsidRPr="00E81E73">
        <w:rPr>
          <w:color w:val="000000"/>
          <w:sz w:val="24"/>
        </w:rPr>
        <w:t xml:space="preserve">eport were being achieved throughout the financial year to a standard adequate to meet the needs of the Council. </w:t>
      </w:r>
    </w:p>
    <w:p w:rsidR="0074327E" w:rsidRDefault="0074327E" w:rsidP="0074327E">
      <w:pPr>
        <w:jc w:val="both"/>
        <w:rPr>
          <w:b/>
          <w:sz w:val="40"/>
          <w:szCs w:val="40"/>
        </w:rPr>
        <w:sectPr w:rsidR="0074327E" w:rsidSect="008253D5">
          <w:headerReference w:type="default" r:id="rId10"/>
          <w:footerReference w:type="default" r:id="rId11"/>
          <w:headerReference w:type="first" r:id="rId12"/>
          <w:footerReference w:type="first" r:id="rId13"/>
          <w:pgSz w:w="11907" w:h="16840" w:code="9"/>
          <w:pgMar w:top="993" w:right="1134" w:bottom="1418" w:left="1276" w:header="709" w:footer="709" w:gutter="0"/>
          <w:cols w:space="708"/>
          <w:titlePg/>
          <w:docGrid w:linePitch="360"/>
        </w:sectPr>
      </w:pPr>
    </w:p>
    <w:p w:rsidR="00950067" w:rsidRDefault="00950067">
      <w:pPr>
        <w:pageBreakBefore/>
        <w:rPr>
          <w:b/>
          <w:sz w:val="40"/>
          <w:szCs w:val="40"/>
        </w:rPr>
      </w:pPr>
      <w:r>
        <w:rPr>
          <w:b/>
          <w:sz w:val="40"/>
          <w:szCs w:val="40"/>
        </w:rPr>
        <w:lastRenderedPageBreak/>
        <w:t>Detailed Report</w:t>
      </w:r>
    </w:p>
    <w:p w:rsidR="00950067" w:rsidRDefault="00950067">
      <w:pPr>
        <w:rPr>
          <w:b/>
          <w:sz w:val="32"/>
          <w:szCs w:val="32"/>
        </w:rPr>
      </w:pPr>
    </w:p>
    <w:p w:rsidR="00950067" w:rsidRDefault="00950067">
      <w:pPr>
        <w:rPr>
          <w:b/>
          <w:sz w:val="32"/>
          <w:szCs w:val="32"/>
        </w:rPr>
      </w:pPr>
      <w:r>
        <w:rPr>
          <w:b/>
          <w:sz w:val="32"/>
          <w:szCs w:val="32"/>
        </w:rPr>
        <w:t>Review of Accounting Records and Bank Reconciliations</w:t>
      </w:r>
    </w:p>
    <w:p w:rsidR="00950067" w:rsidRDefault="00950067">
      <w:pPr>
        <w:jc w:val="both"/>
        <w:rPr>
          <w:sz w:val="24"/>
          <w:szCs w:val="24"/>
        </w:rPr>
      </w:pPr>
    </w:p>
    <w:p w:rsidR="00A0172E" w:rsidRDefault="00A0172E" w:rsidP="0074327E">
      <w:pPr>
        <w:jc w:val="both"/>
        <w:rPr>
          <w:sz w:val="24"/>
          <w:szCs w:val="24"/>
        </w:rPr>
      </w:pPr>
      <w:r>
        <w:rPr>
          <w:sz w:val="24"/>
          <w:szCs w:val="24"/>
        </w:rPr>
        <w:t xml:space="preserve">The </w:t>
      </w:r>
      <w:r w:rsidR="007F1D9A">
        <w:rPr>
          <w:sz w:val="24"/>
          <w:szCs w:val="24"/>
        </w:rPr>
        <w:t>C</w:t>
      </w:r>
      <w:r>
        <w:rPr>
          <w:sz w:val="24"/>
          <w:szCs w:val="24"/>
        </w:rPr>
        <w:t xml:space="preserve">lerk maintains the Council’s accounting records using an Excel spreadsheet, which we consider to be more than adequate given the annual level of transactions. </w:t>
      </w:r>
      <w:r w:rsidR="007D6240">
        <w:rPr>
          <w:sz w:val="24"/>
          <w:szCs w:val="24"/>
        </w:rPr>
        <w:t xml:space="preserve">Two bank accounts are in use with Barclays (Current and Savings). </w:t>
      </w:r>
      <w:r>
        <w:rPr>
          <w:sz w:val="24"/>
          <w:szCs w:val="24"/>
        </w:rPr>
        <w:t xml:space="preserve">The cashbook contains appropriate analysis columns to provide information for inclusion in the Council’s Statement of Accounts </w:t>
      </w:r>
      <w:r w:rsidR="007D6240">
        <w:rPr>
          <w:sz w:val="24"/>
          <w:szCs w:val="24"/>
        </w:rPr>
        <w:t xml:space="preserve">embodies in the </w:t>
      </w:r>
      <w:r>
        <w:rPr>
          <w:sz w:val="24"/>
          <w:szCs w:val="24"/>
        </w:rPr>
        <w:t xml:space="preserve">statutory </w:t>
      </w:r>
      <w:r w:rsidR="006B21BB">
        <w:rPr>
          <w:sz w:val="24"/>
          <w:szCs w:val="24"/>
        </w:rPr>
        <w:t>AGAR</w:t>
      </w:r>
      <w:r>
        <w:rPr>
          <w:sz w:val="24"/>
          <w:szCs w:val="24"/>
        </w:rPr>
        <w:t>.</w:t>
      </w:r>
      <w:r w:rsidR="007D6240">
        <w:rPr>
          <w:sz w:val="24"/>
          <w:szCs w:val="24"/>
        </w:rPr>
        <w:t xml:space="preserve"> </w:t>
      </w:r>
    </w:p>
    <w:p w:rsidR="00A0172E" w:rsidRDefault="00A0172E" w:rsidP="00A0172E">
      <w:pPr>
        <w:jc w:val="both"/>
        <w:rPr>
          <w:sz w:val="24"/>
          <w:szCs w:val="24"/>
        </w:rPr>
      </w:pPr>
    </w:p>
    <w:p w:rsidR="00A0172E" w:rsidRDefault="00A0172E" w:rsidP="00A0172E">
      <w:pPr>
        <w:jc w:val="both"/>
        <w:rPr>
          <w:sz w:val="24"/>
          <w:szCs w:val="24"/>
        </w:rPr>
      </w:pPr>
      <w:r>
        <w:rPr>
          <w:sz w:val="24"/>
          <w:szCs w:val="24"/>
        </w:rPr>
        <w:t>We have checked and agreed the full year’s financial transactions, as recorded in the cashbooks, to bank statements</w:t>
      </w:r>
      <w:r w:rsidR="00C50956">
        <w:rPr>
          <w:sz w:val="24"/>
          <w:szCs w:val="24"/>
        </w:rPr>
        <w:t xml:space="preserve"> with no issues arising. W</w:t>
      </w:r>
      <w:r>
        <w:rPr>
          <w:sz w:val="24"/>
          <w:szCs w:val="24"/>
        </w:rPr>
        <w:t xml:space="preserve">e </w:t>
      </w:r>
      <w:r w:rsidR="003D264D">
        <w:rPr>
          <w:sz w:val="24"/>
          <w:szCs w:val="24"/>
        </w:rPr>
        <w:t>are also ple</w:t>
      </w:r>
      <w:r w:rsidR="00AB0EC9">
        <w:rPr>
          <w:sz w:val="24"/>
          <w:szCs w:val="24"/>
        </w:rPr>
        <w:t>ased to note that bank reconcil</w:t>
      </w:r>
      <w:r w:rsidR="003D264D">
        <w:rPr>
          <w:sz w:val="24"/>
          <w:szCs w:val="24"/>
        </w:rPr>
        <w:t>i</w:t>
      </w:r>
      <w:r w:rsidR="00AB0EC9">
        <w:rPr>
          <w:sz w:val="24"/>
          <w:szCs w:val="24"/>
        </w:rPr>
        <w:t>a</w:t>
      </w:r>
      <w:r w:rsidR="003D264D">
        <w:rPr>
          <w:sz w:val="24"/>
          <w:szCs w:val="24"/>
        </w:rPr>
        <w:t xml:space="preserve">tions and budget performance are reported to and reviewed by members during the course of the year and have verified the accuracy of the year-end bank reconciliation and accurate disclosure of year-end balances in the </w:t>
      </w:r>
      <w:r w:rsidR="006B21BB">
        <w:rPr>
          <w:sz w:val="24"/>
          <w:szCs w:val="24"/>
        </w:rPr>
        <w:t>AGAR</w:t>
      </w:r>
      <w:r w:rsidR="003D264D">
        <w:rPr>
          <w:sz w:val="24"/>
          <w:szCs w:val="24"/>
        </w:rPr>
        <w:t>.</w:t>
      </w:r>
    </w:p>
    <w:p w:rsidR="00950067" w:rsidRDefault="00950067">
      <w:pPr>
        <w:jc w:val="both"/>
        <w:rPr>
          <w:sz w:val="24"/>
          <w:szCs w:val="24"/>
        </w:rPr>
      </w:pPr>
    </w:p>
    <w:p w:rsidR="007D6240" w:rsidRDefault="007D6240">
      <w:pPr>
        <w:jc w:val="both"/>
        <w:rPr>
          <w:sz w:val="24"/>
          <w:szCs w:val="24"/>
        </w:rPr>
      </w:pPr>
      <w:r>
        <w:rPr>
          <w:sz w:val="24"/>
          <w:szCs w:val="24"/>
        </w:rPr>
        <w:t xml:space="preserve">Due to the low level </w:t>
      </w:r>
      <w:r w:rsidR="00BA127C">
        <w:rPr>
          <w:sz w:val="24"/>
          <w:szCs w:val="24"/>
        </w:rPr>
        <w:t>o</w:t>
      </w:r>
      <w:r>
        <w:rPr>
          <w:sz w:val="24"/>
          <w:szCs w:val="24"/>
        </w:rPr>
        <w:t>f annual turnover, the Council has again met the criteria to “exempt” itself from the “limited assurance” regime and will be submitting the appropriate certificate to the external auditors in due course, once approved by the Council.</w:t>
      </w:r>
    </w:p>
    <w:p w:rsidR="007D6240" w:rsidRDefault="007D6240">
      <w:pPr>
        <w:jc w:val="both"/>
        <w:rPr>
          <w:sz w:val="24"/>
          <w:szCs w:val="24"/>
        </w:rPr>
      </w:pPr>
    </w:p>
    <w:p w:rsidR="00950067" w:rsidRDefault="00950067">
      <w:pPr>
        <w:pStyle w:val="BodyText2"/>
      </w:pPr>
      <w:r>
        <w:t>Conclusion</w:t>
      </w:r>
      <w:r w:rsidR="000D1924">
        <w:t>s</w:t>
      </w:r>
    </w:p>
    <w:p w:rsidR="00950067" w:rsidRDefault="00950067">
      <w:pPr>
        <w:pStyle w:val="BodyText2"/>
      </w:pPr>
    </w:p>
    <w:p w:rsidR="00A0172E" w:rsidRPr="00493220" w:rsidRDefault="00A0172E" w:rsidP="00A0172E">
      <w:pPr>
        <w:jc w:val="both"/>
        <w:rPr>
          <w:b/>
          <w:i/>
          <w:sz w:val="24"/>
          <w:szCs w:val="24"/>
        </w:rPr>
      </w:pPr>
      <w:r>
        <w:rPr>
          <w:b/>
          <w:i/>
          <w:sz w:val="24"/>
          <w:szCs w:val="24"/>
        </w:rPr>
        <w:t xml:space="preserve">No issues have been identified in this area warranting </w:t>
      </w:r>
      <w:r w:rsidR="00C50956">
        <w:rPr>
          <w:b/>
          <w:i/>
          <w:sz w:val="24"/>
          <w:szCs w:val="24"/>
        </w:rPr>
        <w:t>formal comment or recommendation.</w:t>
      </w:r>
    </w:p>
    <w:p w:rsidR="00950067" w:rsidRDefault="00950067">
      <w:pPr>
        <w:jc w:val="both"/>
        <w:rPr>
          <w:b/>
          <w:sz w:val="32"/>
          <w:szCs w:val="32"/>
        </w:rPr>
      </w:pPr>
    </w:p>
    <w:p w:rsidR="00950067" w:rsidRDefault="00950067">
      <w:pPr>
        <w:jc w:val="both"/>
        <w:rPr>
          <w:b/>
          <w:sz w:val="32"/>
          <w:szCs w:val="32"/>
        </w:rPr>
      </w:pPr>
      <w:r>
        <w:rPr>
          <w:b/>
          <w:sz w:val="32"/>
          <w:szCs w:val="32"/>
        </w:rPr>
        <w:t>Review of Corporate Governance</w:t>
      </w:r>
    </w:p>
    <w:p w:rsidR="00950067" w:rsidRDefault="00950067">
      <w:pPr>
        <w:jc w:val="both"/>
        <w:rPr>
          <w:sz w:val="24"/>
          <w:szCs w:val="24"/>
        </w:rPr>
      </w:pPr>
    </w:p>
    <w:p w:rsidR="00950067" w:rsidRDefault="00950067">
      <w:pPr>
        <w:jc w:val="both"/>
        <w:rPr>
          <w:sz w:val="24"/>
          <w:szCs w:val="24"/>
        </w:rPr>
      </w:pPr>
      <w:r>
        <w:rPr>
          <w:sz w:val="24"/>
          <w:szCs w:val="24"/>
        </w:rPr>
        <w:t>Our objective in this area is to ensure that the Council is complying with best practice and has put in place appropriate arrangements to ensure that good governance is practiced and observed.</w:t>
      </w:r>
    </w:p>
    <w:p w:rsidR="00950067" w:rsidRDefault="00950067">
      <w:pPr>
        <w:jc w:val="both"/>
        <w:rPr>
          <w:sz w:val="24"/>
          <w:szCs w:val="24"/>
        </w:rPr>
      </w:pPr>
    </w:p>
    <w:p w:rsidR="007D6240" w:rsidRDefault="007D6240" w:rsidP="008449D0">
      <w:pPr>
        <w:jc w:val="both"/>
        <w:rPr>
          <w:sz w:val="24"/>
          <w:szCs w:val="24"/>
        </w:rPr>
      </w:pPr>
      <w:r>
        <w:rPr>
          <w:sz w:val="24"/>
          <w:szCs w:val="24"/>
        </w:rPr>
        <w:t xml:space="preserve">We note that the clerk has prepared revised </w:t>
      </w:r>
      <w:r w:rsidR="00950067" w:rsidRPr="00B324F9">
        <w:rPr>
          <w:sz w:val="24"/>
          <w:szCs w:val="24"/>
        </w:rPr>
        <w:t xml:space="preserve">Standing Orders </w:t>
      </w:r>
      <w:r w:rsidR="008449D0">
        <w:rPr>
          <w:sz w:val="24"/>
          <w:szCs w:val="24"/>
        </w:rPr>
        <w:t xml:space="preserve">(SOs) </w:t>
      </w:r>
      <w:r>
        <w:rPr>
          <w:sz w:val="24"/>
          <w:szCs w:val="24"/>
        </w:rPr>
        <w:t>which has been available for presentation to and approval by the Council at meetings towards the end of the financial year, but have consistently been deferred at each meeting.</w:t>
      </w:r>
    </w:p>
    <w:p w:rsidR="007D6240" w:rsidRDefault="007D6240" w:rsidP="008449D0">
      <w:pPr>
        <w:jc w:val="both"/>
        <w:rPr>
          <w:sz w:val="24"/>
          <w:szCs w:val="24"/>
        </w:rPr>
      </w:pPr>
    </w:p>
    <w:p w:rsidR="007D6240" w:rsidRDefault="007D6240" w:rsidP="008449D0">
      <w:pPr>
        <w:jc w:val="both"/>
        <w:rPr>
          <w:sz w:val="24"/>
          <w:szCs w:val="24"/>
        </w:rPr>
      </w:pPr>
      <w:r>
        <w:rPr>
          <w:sz w:val="24"/>
          <w:szCs w:val="24"/>
        </w:rPr>
        <w:t>We have examined the content of the extant (i.e. the latest formally approved and adopted version) SOs and Financial Regulations (</w:t>
      </w:r>
      <w:r w:rsidR="006B21BB">
        <w:rPr>
          <w:sz w:val="24"/>
          <w:szCs w:val="24"/>
        </w:rPr>
        <w:t>FRs</w:t>
      </w:r>
      <w:r>
        <w:rPr>
          <w:sz w:val="24"/>
          <w:szCs w:val="24"/>
        </w:rPr>
        <w:t xml:space="preserve">) which both </w:t>
      </w:r>
      <w:r w:rsidR="006B21BB">
        <w:rPr>
          <w:sz w:val="24"/>
          <w:szCs w:val="24"/>
        </w:rPr>
        <w:t>refer to a limit of £</w:t>
      </w:r>
      <w:r>
        <w:rPr>
          <w:sz w:val="24"/>
          <w:szCs w:val="24"/>
        </w:rPr>
        <w:t>10</w:t>
      </w:r>
      <w:r w:rsidR="006B21BB">
        <w:rPr>
          <w:sz w:val="24"/>
          <w:szCs w:val="24"/>
        </w:rPr>
        <w:t>,000 for formal tender action</w:t>
      </w:r>
      <w:r>
        <w:rPr>
          <w:sz w:val="24"/>
          <w:szCs w:val="24"/>
        </w:rPr>
        <w:t xml:space="preserve">, both also referring the to the now revised 2006 Procurement Regulations. These were revised in 2015 following changes in the EU and Public Contract Regulations and we urge that both of the Council’s documents are updated in </w:t>
      </w:r>
      <w:r w:rsidR="007C15C9">
        <w:rPr>
          <w:sz w:val="24"/>
          <w:szCs w:val="24"/>
        </w:rPr>
        <w:t>l</w:t>
      </w:r>
      <w:r>
        <w:rPr>
          <w:sz w:val="24"/>
          <w:szCs w:val="24"/>
        </w:rPr>
        <w:t>ine with the latest NALC model documents, copies of which we have provided in electronic format to t</w:t>
      </w:r>
      <w:r w:rsidR="007C15C9">
        <w:rPr>
          <w:sz w:val="24"/>
          <w:szCs w:val="24"/>
        </w:rPr>
        <w:t>h</w:t>
      </w:r>
      <w:r>
        <w:rPr>
          <w:sz w:val="24"/>
          <w:szCs w:val="24"/>
        </w:rPr>
        <w:t>e clerk to assist the process.</w:t>
      </w:r>
    </w:p>
    <w:p w:rsidR="008449D0" w:rsidRDefault="008449D0">
      <w:pPr>
        <w:jc w:val="both"/>
        <w:rPr>
          <w:sz w:val="24"/>
          <w:szCs w:val="24"/>
        </w:rPr>
      </w:pPr>
    </w:p>
    <w:p w:rsidR="003D4AFB" w:rsidRDefault="00950067">
      <w:pPr>
        <w:jc w:val="both"/>
        <w:rPr>
          <w:sz w:val="24"/>
          <w:szCs w:val="24"/>
        </w:rPr>
      </w:pPr>
      <w:r>
        <w:rPr>
          <w:sz w:val="24"/>
          <w:szCs w:val="24"/>
        </w:rPr>
        <w:t>We have review</w:t>
      </w:r>
      <w:r w:rsidR="003B0576">
        <w:rPr>
          <w:sz w:val="24"/>
          <w:szCs w:val="24"/>
        </w:rPr>
        <w:t>ed</w:t>
      </w:r>
      <w:r>
        <w:rPr>
          <w:sz w:val="24"/>
          <w:szCs w:val="24"/>
        </w:rPr>
        <w:t xml:space="preserve"> the Council’s minutes for the year to ensure that</w:t>
      </w:r>
      <w:r w:rsidR="00CC045F">
        <w:rPr>
          <w:sz w:val="24"/>
          <w:szCs w:val="24"/>
        </w:rPr>
        <w:t>, as far as we may reasonably be expected to ascertain,</w:t>
      </w:r>
      <w:r>
        <w:rPr>
          <w:sz w:val="24"/>
          <w:szCs w:val="24"/>
        </w:rPr>
        <w:t xml:space="preserve"> no issues exist or are developing that may have an adverse affect on the Council’s financial stability either currently or in the foreseeable future and are pleased to note that no such iss</w:t>
      </w:r>
      <w:r w:rsidR="005A5BD1">
        <w:rPr>
          <w:sz w:val="24"/>
          <w:szCs w:val="24"/>
        </w:rPr>
        <w:t>ues appear to exist currently.</w:t>
      </w:r>
    </w:p>
    <w:p w:rsidR="005A5BD1" w:rsidRDefault="005A5BD1">
      <w:pPr>
        <w:jc w:val="both"/>
        <w:rPr>
          <w:sz w:val="24"/>
          <w:szCs w:val="24"/>
        </w:rPr>
      </w:pPr>
    </w:p>
    <w:p w:rsidR="007C15C9" w:rsidRDefault="007C15C9">
      <w:pPr>
        <w:jc w:val="both"/>
        <w:rPr>
          <w:sz w:val="24"/>
          <w:szCs w:val="24"/>
        </w:rPr>
      </w:pPr>
      <w:r>
        <w:rPr>
          <w:sz w:val="24"/>
          <w:szCs w:val="24"/>
        </w:rPr>
        <w:t>We thank the Chairman for completing our Governance Questionnaire noting that the Council is, as yet, not fully compliant with the website disclosure requirements of the Transparency Code and again urge that this is addressed as soon as is practicable with all the required information disclosed accordingly.</w:t>
      </w:r>
    </w:p>
    <w:p w:rsidR="007C15C9" w:rsidRDefault="007C15C9">
      <w:pPr>
        <w:jc w:val="both"/>
        <w:rPr>
          <w:sz w:val="24"/>
          <w:szCs w:val="24"/>
        </w:rPr>
      </w:pPr>
    </w:p>
    <w:p w:rsidR="000D1924" w:rsidRDefault="000D1924">
      <w:pPr>
        <w:pStyle w:val="BodyText2"/>
      </w:pPr>
      <w:r>
        <w:lastRenderedPageBreak/>
        <w:t>Conclusions</w:t>
      </w:r>
      <w:r w:rsidR="0011735B">
        <w:t xml:space="preserve"> </w:t>
      </w:r>
      <w:r w:rsidR="0011735B" w:rsidRPr="007C15C9">
        <w:t>and recommendation</w:t>
      </w:r>
      <w:r w:rsidR="007C15C9">
        <w:t>s</w:t>
      </w:r>
    </w:p>
    <w:p w:rsidR="00C75E0D" w:rsidRDefault="00C75E0D" w:rsidP="00C75E0D">
      <w:pPr>
        <w:jc w:val="both"/>
        <w:rPr>
          <w:b/>
          <w:i/>
          <w:sz w:val="24"/>
          <w:szCs w:val="24"/>
        </w:rPr>
      </w:pPr>
    </w:p>
    <w:p w:rsidR="00C75E0D" w:rsidRPr="00CC045F" w:rsidRDefault="007C15C9" w:rsidP="00C75E0D">
      <w:pPr>
        <w:jc w:val="both"/>
        <w:rPr>
          <w:b/>
          <w:i/>
          <w:color w:val="FF0000"/>
          <w:sz w:val="24"/>
          <w:szCs w:val="24"/>
        </w:rPr>
      </w:pPr>
      <w:r>
        <w:rPr>
          <w:b/>
          <w:i/>
          <w:sz w:val="24"/>
          <w:szCs w:val="24"/>
        </w:rPr>
        <w:t>As indicated in the preceding paragraphs, we urge the Council to complete its review of extant governance documentation, adopting the latest available NALC model documents, suitably tailored to meet the Council’s specific requirements.</w:t>
      </w:r>
    </w:p>
    <w:p w:rsidR="0011735B" w:rsidRPr="007C15C9" w:rsidRDefault="0011735B" w:rsidP="00C75E0D">
      <w:pPr>
        <w:jc w:val="both"/>
        <w:rPr>
          <w:b/>
          <w:i/>
          <w:sz w:val="24"/>
          <w:szCs w:val="24"/>
        </w:rPr>
      </w:pPr>
    </w:p>
    <w:p w:rsidR="0011735B" w:rsidRDefault="0011735B" w:rsidP="0011735B">
      <w:pPr>
        <w:ind w:left="567" w:hanging="567"/>
        <w:jc w:val="both"/>
        <w:rPr>
          <w:i/>
          <w:sz w:val="24"/>
          <w:szCs w:val="24"/>
        </w:rPr>
      </w:pPr>
      <w:r w:rsidRPr="007C15C9">
        <w:rPr>
          <w:i/>
          <w:sz w:val="24"/>
          <w:szCs w:val="24"/>
        </w:rPr>
        <w:t>R1.</w:t>
      </w:r>
      <w:r w:rsidRPr="007C15C9">
        <w:rPr>
          <w:i/>
          <w:sz w:val="24"/>
          <w:szCs w:val="24"/>
        </w:rPr>
        <w:tab/>
      </w:r>
      <w:r w:rsidR="007C15C9" w:rsidRPr="007C15C9">
        <w:rPr>
          <w:i/>
          <w:sz w:val="24"/>
          <w:szCs w:val="24"/>
        </w:rPr>
        <w:t>The Council should ensure that it finalises its review of ext</w:t>
      </w:r>
      <w:r w:rsidR="007C15C9">
        <w:rPr>
          <w:i/>
          <w:sz w:val="24"/>
          <w:szCs w:val="24"/>
        </w:rPr>
        <w:t>a</w:t>
      </w:r>
      <w:r w:rsidR="007C15C9" w:rsidRPr="007C15C9">
        <w:rPr>
          <w:i/>
          <w:sz w:val="24"/>
          <w:szCs w:val="24"/>
        </w:rPr>
        <w:t>nt Standing Orders, together with Financial Regulations, bringing them both into line with the latest NALC model documents to take account of</w:t>
      </w:r>
      <w:r w:rsidR="007C15C9">
        <w:rPr>
          <w:i/>
          <w:sz w:val="24"/>
          <w:szCs w:val="24"/>
        </w:rPr>
        <w:t xml:space="preserve"> </w:t>
      </w:r>
      <w:r w:rsidR="007C15C9" w:rsidRPr="007C15C9">
        <w:rPr>
          <w:i/>
          <w:sz w:val="24"/>
          <w:szCs w:val="24"/>
        </w:rPr>
        <w:t>the relatively recent changes in Procurement Regulations (and also GDPR considerations</w:t>
      </w:r>
      <w:r w:rsidR="007C15C9">
        <w:rPr>
          <w:i/>
          <w:sz w:val="24"/>
          <w:szCs w:val="24"/>
        </w:rPr>
        <w:t>)</w:t>
      </w:r>
      <w:r w:rsidR="007C15C9" w:rsidRPr="007C15C9">
        <w:rPr>
          <w:i/>
          <w:sz w:val="24"/>
          <w:szCs w:val="24"/>
        </w:rPr>
        <w:t>.</w:t>
      </w:r>
    </w:p>
    <w:p w:rsidR="007C15C9" w:rsidRDefault="007C15C9" w:rsidP="0011735B">
      <w:pPr>
        <w:ind w:left="567" w:hanging="567"/>
        <w:jc w:val="both"/>
        <w:rPr>
          <w:i/>
          <w:sz w:val="24"/>
          <w:szCs w:val="24"/>
        </w:rPr>
      </w:pPr>
    </w:p>
    <w:p w:rsidR="007C15C9" w:rsidRPr="007C15C9" w:rsidRDefault="007C15C9" w:rsidP="0011735B">
      <w:pPr>
        <w:ind w:left="567" w:hanging="567"/>
        <w:jc w:val="both"/>
        <w:rPr>
          <w:i/>
          <w:sz w:val="24"/>
          <w:szCs w:val="24"/>
        </w:rPr>
      </w:pPr>
      <w:r>
        <w:rPr>
          <w:i/>
          <w:sz w:val="24"/>
          <w:szCs w:val="24"/>
        </w:rPr>
        <w:t>R2.</w:t>
      </w:r>
      <w:r>
        <w:rPr>
          <w:i/>
          <w:sz w:val="24"/>
          <w:szCs w:val="24"/>
        </w:rPr>
        <w:tab/>
        <w:t>The Council must ensure that it meets the disclosure requirements of the Transparency Code as soon as is practicable.</w:t>
      </w:r>
    </w:p>
    <w:p w:rsidR="009E180D" w:rsidRPr="00A003CC" w:rsidRDefault="009E180D">
      <w:pPr>
        <w:tabs>
          <w:tab w:val="left" w:pos="480"/>
        </w:tabs>
        <w:jc w:val="both"/>
        <w:rPr>
          <w:b/>
          <w:bCs/>
          <w:sz w:val="24"/>
          <w:szCs w:val="24"/>
        </w:rPr>
      </w:pPr>
    </w:p>
    <w:p w:rsidR="00950067" w:rsidRDefault="00950067">
      <w:pPr>
        <w:tabs>
          <w:tab w:val="left" w:pos="480"/>
        </w:tabs>
        <w:jc w:val="both"/>
        <w:rPr>
          <w:b/>
          <w:bCs/>
          <w:sz w:val="32"/>
          <w:szCs w:val="24"/>
        </w:rPr>
      </w:pPr>
      <w:r>
        <w:rPr>
          <w:b/>
          <w:bCs/>
          <w:sz w:val="32"/>
          <w:szCs w:val="24"/>
        </w:rPr>
        <w:t>Review of Payments</w:t>
      </w:r>
    </w:p>
    <w:p w:rsidR="00950067" w:rsidRDefault="00950067">
      <w:pPr>
        <w:pStyle w:val="BodyText3"/>
      </w:pPr>
    </w:p>
    <w:p w:rsidR="00A0172E" w:rsidRDefault="002300C5" w:rsidP="00A0172E">
      <w:pPr>
        <w:pStyle w:val="BodyText3"/>
      </w:pPr>
      <w:r>
        <w:t>Due to their low volume, w</w:t>
      </w:r>
      <w:r w:rsidR="00A0172E">
        <w:t>e have reviewed all payments made during the year to ensure that the following criteria were met:</w:t>
      </w:r>
    </w:p>
    <w:p w:rsidR="00A0172E" w:rsidRDefault="00A0172E" w:rsidP="00A0172E">
      <w:pPr>
        <w:numPr>
          <w:ilvl w:val="0"/>
          <w:numId w:val="3"/>
        </w:numPr>
        <w:spacing w:before="60"/>
        <w:jc w:val="both"/>
        <w:rPr>
          <w:b/>
          <w:bCs/>
          <w:i/>
          <w:iCs/>
          <w:sz w:val="24"/>
          <w:szCs w:val="24"/>
        </w:rPr>
      </w:pPr>
      <w:r>
        <w:rPr>
          <w:sz w:val="24"/>
          <w:szCs w:val="24"/>
        </w:rPr>
        <w:t xml:space="preserve">Payments were supported by a trade invoice or </w:t>
      </w:r>
      <w:r w:rsidR="00A36D51">
        <w:rPr>
          <w:sz w:val="24"/>
          <w:szCs w:val="24"/>
        </w:rPr>
        <w:t xml:space="preserve">appropriate other form / </w:t>
      </w:r>
      <w:r>
        <w:rPr>
          <w:sz w:val="24"/>
          <w:szCs w:val="24"/>
        </w:rPr>
        <w:t xml:space="preserve">acknowledgement of receipt. </w:t>
      </w:r>
      <w:r>
        <w:rPr>
          <w:b/>
          <w:bCs/>
          <w:i/>
          <w:iCs/>
          <w:sz w:val="24"/>
          <w:szCs w:val="24"/>
        </w:rPr>
        <w:t xml:space="preserve"> </w:t>
      </w:r>
    </w:p>
    <w:p w:rsidR="00A0172E" w:rsidRDefault="00A0172E" w:rsidP="00A0172E">
      <w:pPr>
        <w:numPr>
          <w:ilvl w:val="0"/>
          <w:numId w:val="3"/>
        </w:numPr>
        <w:spacing w:before="120"/>
        <w:jc w:val="both"/>
        <w:rPr>
          <w:b/>
          <w:bCs/>
          <w:i/>
          <w:iCs/>
          <w:sz w:val="24"/>
          <w:szCs w:val="24"/>
        </w:rPr>
      </w:pPr>
      <w:r>
        <w:rPr>
          <w:sz w:val="24"/>
          <w:szCs w:val="24"/>
        </w:rPr>
        <w:t xml:space="preserve">VAT has been calculated correctly and is recovered at appropriate intervals. </w:t>
      </w:r>
    </w:p>
    <w:p w:rsidR="00A0172E" w:rsidRDefault="00A0172E" w:rsidP="00A0172E">
      <w:pPr>
        <w:numPr>
          <w:ilvl w:val="0"/>
          <w:numId w:val="3"/>
        </w:numPr>
        <w:jc w:val="both"/>
        <w:rPr>
          <w:b/>
          <w:i/>
          <w:sz w:val="24"/>
          <w:szCs w:val="24"/>
        </w:rPr>
      </w:pPr>
      <w:r>
        <w:rPr>
          <w:sz w:val="24"/>
          <w:szCs w:val="24"/>
        </w:rPr>
        <w:t xml:space="preserve">The Council at a Council meeting approved each payment. </w:t>
      </w:r>
    </w:p>
    <w:p w:rsidR="00A0172E" w:rsidRDefault="00A0172E" w:rsidP="00A0172E">
      <w:pPr>
        <w:numPr>
          <w:ilvl w:val="0"/>
          <w:numId w:val="3"/>
        </w:numPr>
        <w:spacing w:before="120"/>
        <w:jc w:val="both"/>
        <w:rPr>
          <w:b/>
          <w:i/>
          <w:sz w:val="24"/>
          <w:szCs w:val="24"/>
        </w:rPr>
      </w:pPr>
      <w:r>
        <w:rPr>
          <w:sz w:val="24"/>
          <w:szCs w:val="24"/>
        </w:rPr>
        <w:t xml:space="preserve">Payments have been correctly analysed in preparation of the year-end Statement of Accounts. </w:t>
      </w:r>
    </w:p>
    <w:p w:rsidR="00A0172E" w:rsidRPr="00BF3997" w:rsidRDefault="00A0172E" w:rsidP="00A0172E">
      <w:pPr>
        <w:numPr>
          <w:ilvl w:val="0"/>
          <w:numId w:val="3"/>
        </w:numPr>
        <w:spacing w:before="120"/>
        <w:jc w:val="both"/>
        <w:rPr>
          <w:b/>
          <w:bCs/>
          <w:i/>
          <w:iCs/>
          <w:color w:val="339966"/>
          <w:sz w:val="24"/>
          <w:szCs w:val="24"/>
        </w:rPr>
      </w:pPr>
      <w:r w:rsidRPr="00BF3997">
        <w:rPr>
          <w:sz w:val="24"/>
          <w:szCs w:val="24"/>
        </w:rPr>
        <w:t xml:space="preserve">Section 137 payments have been identified in the cashbook and are within the Council’s spending limit. </w:t>
      </w:r>
    </w:p>
    <w:p w:rsidR="00950067" w:rsidRPr="00BF3997" w:rsidRDefault="00950067">
      <w:pPr>
        <w:jc w:val="both"/>
        <w:rPr>
          <w:sz w:val="24"/>
          <w:szCs w:val="24"/>
        </w:rPr>
      </w:pPr>
    </w:p>
    <w:p w:rsidR="00F95689" w:rsidRDefault="00F95689">
      <w:pPr>
        <w:jc w:val="both"/>
        <w:rPr>
          <w:sz w:val="24"/>
          <w:szCs w:val="24"/>
        </w:rPr>
      </w:pPr>
      <w:r w:rsidRPr="00BF3997">
        <w:rPr>
          <w:sz w:val="24"/>
          <w:szCs w:val="24"/>
        </w:rPr>
        <w:t xml:space="preserve">We are </w:t>
      </w:r>
      <w:r w:rsidR="00CC045F">
        <w:rPr>
          <w:sz w:val="24"/>
          <w:szCs w:val="24"/>
        </w:rPr>
        <w:t xml:space="preserve">also </w:t>
      </w:r>
      <w:r w:rsidRPr="00BF3997">
        <w:rPr>
          <w:sz w:val="24"/>
          <w:szCs w:val="24"/>
        </w:rPr>
        <w:t xml:space="preserve">pleased to note that </w:t>
      </w:r>
      <w:r w:rsidR="00BF3997" w:rsidRPr="00BF3997">
        <w:rPr>
          <w:sz w:val="24"/>
          <w:szCs w:val="24"/>
        </w:rPr>
        <w:t xml:space="preserve">VAT is </w:t>
      </w:r>
      <w:r w:rsidR="00CC045F">
        <w:rPr>
          <w:sz w:val="24"/>
          <w:szCs w:val="24"/>
        </w:rPr>
        <w:t xml:space="preserve">reclaimed </w:t>
      </w:r>
      <w:r w:rsidR="00A36D51">
        <w:rPr>
          <w:sz w:val="24"/>
          <w:szCs w:val="24"/>
        </w:rPr>
        <w:t>periodically, albeit one annually with the 2017-18 main reclaim repaid in January 2019, together with a supplementary reclaim prepared and submitted in relation to Talk Talk invoices for the period 1</w:t>
      </w:r>
      <w:r w:rsidR="00A36D51" w:rsidRPr="00A36D51">
        <w:rPr>
          <w:sz w:val="24"/>
          <w:szCs w:val="24"/>
          <w:vertAlign w:val="superscript"/>
        </w:rPr>
        <w:t>st</w:t>
      </w:r>
      <w:r w:rsidR="00A36D51">
        <w:rPr>
          <w:sz w:val="24"/>
          <w:szCs w:val="24"/>
        </w:rPr>
        <w:t xml:space="preserve"> April 2017 to 30</w:t>
      </w:r>
      <w:r w:rsidR="00A36D51" w:rsidRPr="00A36D51">
        <w:rPr>
          <w:sz w:val="24"/>
          <w:szCs w:val="24"/>
          <w:vertAlign w:val="superscript"/>
        </w:rPr>
        <w:t>th</w:t>
      </w:r>
      <w:r w:rsidR="00A36D51">
        <w:rPr>
          <w:sz w:val="24"/>
          <w:szCs w:val="24"/>
        </w:rPr>
        <w:t xml:space="preserve"> June 2018</w:t>
      </w:r>
      <w:r w:rsidR="00F366FD">
        <w:rPr>
          <w:sz w:val="24"/>
          <w:szCs w:val="24"/>
        </w:rPr>
        <w:t>, which was repaid by HMRC in August 2018.</w:t>
      </w:r>
    </w:p>
    <w:p w:rsidR="00F366FD" w:rsidRPr="00BF3997" w:rsidRDefault="00F366FD">
      <w:pPr>
        <w:jc w:val="both"/>
        <w:rPr>
          <w:sz w:val="24"/>
          <w:szCs w:val="24"/>
        </w:rPr>
      </w:pPr>
    </w:p>
    <w:p w:rsidR="00950067" w:rsidRPr="00BF3997" w:rsidRDefault="00F95E2D">
      <w:pPr>
        <w:pStyle w:val="Heading4"/>
        <w:rPr>
          <w:bCs w:val="0"/>
        </w:rPr>
      </w:pPr>
      <w:r w:rsidRPr="00BF3997">
        <w:rPr>
          <w:bCs w:val="0"/>
        </w:rPr>
        <w:t>Conclusions</w:t>
      </w:r>
      <w:r w:rsidR="00CC045F">
        <w:rPr>
          <w:bCs w:val="0"/>
        </w:rPr>
        <w:t xml:space="preserve"> </w:t>
      </w:r>
      <w:r w:rsidR="00CC045F" w:rsidRPr="00F366FD">
        <w:rPr>
          <w:bCs w:val="0"/>
        </w:rPr>
        <w:t>and recommendation</w:t>
      </w:r>
      <w:r w:rsidR="00F366FD">
        <w:rPr>
          <w:bCs w:val="0"/>
        </w:rPr>
        <w:t>s</w:t>
      </w:r>
    </w:p>
    <w:p w:rsidR="00950067" w:rsidRDefault="00CC045F" w:rsidP="00CC045F">
      <w:pPr>
        <w:pStyle w:val="Heading4"/>
        <w:numPr>
          <w:ilvl w:val="0"/>
          <w:numId w:val="0"/>
        </w:numPr>
        <w:rPr>
          <w:bCs w:val="0"/>
        </w:rPr>
      </w:pPr>
      <w:r>
        <w:rPr>
          <w:bCs w:val="0"/>
        </w:rPr>
        <w:t xml:space="preserve"> </w:t>
      </w:r>
    </w:p>
    <w:p w:rsidR="00A003CC" w:rsidRPr="00D3117A" w:rsidRDefault="00F366FD">
      <w:pPr>
        <w:jc w:val="both"/>
        <w:rPr>
          <w:b/>
          <w:i/>
          <w:sz w:val="24"/>
          <w:szCs w:val="24"/>
        </w:rPr>
      </w:pPr>
      <w:r>
        <w:rPr>
          <w:b/>
          <w:i/>
          <w:sz w:val="24"/>
          <w:szCs w:val="24"/>
        </w:rPr>
        <w:t>We are pleased to record that n</w:t>
      </w:r>
      <w:r w:rsidR="00A003CC">
        <w:rPr>
          <w:b/>
          <w:i/>
          <w:sz w:val="24"/>
          <w:szCs w:val="24"/>
        </w:rPr>
        <w:t xml:space="preserve">o </w:t>
      </w:r>
      <w:r w:rsidR="00CC045F">
        <w:rPr>
          <w:b/>
          <w:i/>
          <w:sz w:val="24"/>
          <w:szCs w:val="24"/>
        </w:rPr>
        <w:t xml:space="preserve">significant </w:t>
      </w:r>
      <w:r w:rsidR="00A003CC">
        <w:rPr>
          <w:b/>
          <w:i/>
          <w:sz w:val="24"/>
          <w:szCs w:val="24"/>
        </w:rPr>
        <w:t xml:space="preserve">issues have been identified in this area </w:t>
      </w:r>
      <w:r>
        <w:rPr>
          <w:b/>
          <w:i/>
          <w:sz w:val="24"/>
          <w:szCs w:val="24"/>
        </w:rPr>
        <w:t xml:space="preserve">of our review and are pleased to note that members are initialling and dating the invoices and cheque counterfoils as and when the payments are approved and cheques signed. We have, however, noted that no receipts / supporting documentation was </w:t>
      </w:r>
      <w:r w:rsidR="00D3117A">
        <w:rPr>
          <w:b/>
          <w:i/>
          <w:sz w:val="24"/>
          <w:szCs w:val="24"/>
        </w:rPr>
        <w:t xml:space="preserve">either not </w:t>
      </w:r>
      <w:r>
        <w:rPr>
          <w:b/>
          <w:i/>
          <w:sz w:val="24"/>
          <w:szCs w:val="24"/>
        </w:rPr>
        <w:t xml:space="preserve">held </w:t>
      </w:r>
      <w:r w:rsidR="00D3117A">
        <w:rPr>
          <w:b/>
          <w:i/>
          <w:sz w:val="24"/>
          <w:szCs w:val="24"/>
        </w:rPr>
        <w:t xml:space="preserve">and / </w:t>
      </w:r>
      <w:r>
        <w:rPr>
          <w:b/>
          <w:i/>
          <w:sz w:val="24"/>
          <w:szCs w:val="24"/>
        </w:rPr>
        <w:t xml:space="preserve">or </w:t>
      </w:r>
      <w:r w:rsidR="00D3117A">
        <w:rPr>
          <w:b/>
          <w:i/>
          <w:sz w:val="24"/>
          <w:szCs w:val="24"/>
        </w:rPr>
        <w:t xml:space="preserve">not </w:t>
      </w:r>
      <w:r>
        <w:rPr>
          <w:b/>
          <w:i/>
          <w:sz w:val="24"/>
          <w:szCs w:val="24"/>
        </w:rPr>
        <w:t>provided for our examination in relation to a few payments during year, primarily grants and donations</w:t>
      </w:r>
      <w:r w:rsidR="00D3117A">
        <w:rPr>
          <w:b/>
          <w:i/>
          <w:sz w:val="24"/>
          <w:szCs w:val="24"/>
        </w:rPr>
        <w:t xml:space="preserve"> and the clerk’s ad hoc expenses</w:t>
      </w:r>
      <w:r>
        <w:rPr>
          <w:b/>
          <w:i/>
          <w:sz w:val="24"/>
          <w:szCs w:val="24"/>
        </w:rPr>
        <w:t xml:space="preserve">, </w:t>
      </w:r>
      <w:r w:rsidR="00D3117A">
        <w:rPr>
          <w:b/>
          <w:i/>
          <w:sz w:val="24"/>
          <w:szCs w:val="24"/>
        </w:rPr>
        <w:t xml:space="preserve">although we acknowledge that all </w:t>
      </w:r>
      <w:r>
        <w:rPr>
          <w:b/>
          <w:i/>
          <w:sz w:val="24"/>
          <w:szCs w:val="24"/>
        </w:rPr>
        <w:t xml:space="preserve">are appropriately minuted as approved for payment. No documentation was provided in relation to the following cheque numbers: - </w:t>
      </w:r>
      <w:r w:rsidR="00D3117A">
        <w:rPr>
          <w:b/>
          <w:i/>
          <w:sz w:val="24"/>
          <w:szCs w:val="24"/>
        </w:rPr>
        <w:t>100337</w:t>
      </w:r>
      <w:r w:rsidR="00C75BE9">
        <w:rPr>
          <w:b/>
          <w:i/>
          <w:sz w:val="24"/>
          <w:szCs w:val="24"/>
        </w:rPr>
        <w:t>;</w:t>
      </w:r>
      <w:r w:rsidR="00D3117A">
        <w:rPr>
          <w:b/>
          <w:i/>
          <w:sz w:val="24"/>
          <w:szCs w:val="24"/>
        </w:rPr>
        <w:t xml:space="preserve"> </w:t>
      </w:r>
      <w:r w:rsidR="00C75BE9">
        <w:rPr>
          <w:b/>
          <w:i/>
          <w:sz w:val="24"/>
          <w:szCs w:val="24"/>
        </w:rPr>
        <w:t xml:space="preserve">341; </w:t>
      </w:r>
      <w:r w:rsidR="00D3117A">
        <w:rPr>
          <w:b/>
          <w:i/>
          <w:sz w:val="24"/>
          <w:szCs w:val="24"/>
        </w:rPr>
        <w:t>34</w:t>
      </w:r>
      <w:r w:rsidR="00C75BE9">
        <w:rPr>
          <w:b/>
          <w:i/>
          <w:sz w:val="24"/>
          <w:szCs w:val="24"/>
        </w:rPr>
        <w:t>2</w:t>
      </w:r>
      <w:r w:rsidR="00D3117A">
        <w:rPr>
          <w:b/>
          <w:i/>
          <w:sz w:val="24"/>
          <w:szCs w:val="24"/>
        </w:rPr>
        <w:t xml:space="preserve">; 352; 354 </w:t>
      </w:r>
      <w:r w:rsidR="00D3117A" w:rsidRPr="00D3117A">
        <w:rPr>
          <w:b/>
          <w:i/>
          <w:sz w:val="24"/>
          <w:szCs w:val="24"/>
        </w:rPr>
        <w:t>&amp; 360</w:t>
      </w:r>
      <w:r w:rsidR="00D3117A">
        <w:rPr>
          <w:b/>
          <w:i/>
          <w:sz w:val="24"/>
          <w:szCs w:val="24"/>
        </w:rPr>
        <w:t>. Where payments are made in respect of grants / donations, in line with best practice, we suggest that recipients be asked to sign an acknowledgement of receipt, which should then be filed with other invoices.</w:t>
      </w:r>
      <w:r w:rsidR="00C75BE9">
        <w:rPr>
          <w:b/>
          <w:i/>
          <w:sz w:val="24"/>
          <w:szCs w:val="24"/>
        </w:rPr>
        <w:t xml:space="preserve"> One or two of the clerk’s quarterly expense clams were not among the papers provided: following our e-mail exchange with the clerk, these have now been provided in electronic format.</w:t>
      </w:r>
    </w:p>
    <w:p w:rsidR="00CC045F" w:rsidRPr="00D3117A" w:rsidRDefault="00CC045F">
      <w:pPr>
        <w:jc w:val="both"/>
        <w:rPr>
          <w:b/>
          <w:i/>
          <w:sz w:val="24"/>
          <w:szCs w:val="24"/>
        </w:rPr>
      </w:pPr>
    </w:p>
    <w:p w:rsidR="00CC045F" w:rsidRPr="00D3117A" w:rsidRDefault="00CC045F" w:rsidP="000A5ECA">
      <w:pPr>
        <w:ind w:left="567" w:hanging="567"/>
        <w:jc w:val="both"/>
        <w:rPr>
          <w:i/>
          <w:sz w:val="24"/>
          <w:szCs w:val="24"/>
        </w:rPr>
      </w:pPr>
      <w:r w:rsidRPr="00D3117A">
        <w:rPr>
          <w:i/>
          <w:sz w:val="24"/>
          <w:szCs w:val="24"/>
        </w:rPr>
        <w:t>R</w:t>
      </w:r>
      <w:r w:rsidR="00D3117A" w:rsidRPr="00D3117A">
        <w:rPr>
          <w:i/>
          <w:sz w:val="24"/>
          <w:szCs w:val="24"/>
        </w:rPr>
        <w:t>3</w:t>
      </w:r>
      <w:r w:rsidRPr="00D3117A">
        <w:rPr>
          <w:i/>
          <w:sz w:val="24"/>
          <w:szCs w:val="24"/>
        </w:rPr>
        <w:t>.</w:t>
      </w:r>
      <w:r w:rsidRPr="00D3117A">
        <w:rPr>
          <w:i/>
          <w:sz w:val="24"/>
          <w:szCs w:val="24"/>
        </w:rPr>
        <w:tab/>
      </w:r>
      <w:r w:rsidR="00D3117A" w:rsidRPr="00D3117A">
        <w:rPr>
          <w:i/>
          <w:sz w:val="24"/>
          <w:szCs w:val="24"/>
        </w:rPr>
        <w:t xml:space="preserve">All payments should be supported by </w:t>
      </w:r>
      <w:r w:rsidR="00D3117A">
        <w:rPr>
          <w:i/>
          <w:sz w:val="24"/>
          <w:szCs w:val="24"/>
        </w:rPr>
        <w:t xml:space="preserve">either a trade invoice or </w:t>
      </w:r>
      <w:r w:rsidR="00BA127C">
        <w:rPr>
          <w:i/>
          <w:sz w:val="24"/>
          <w:szCs w:val="24"/>
        </w:rPr>
        <w:t>acknowledgement of</w:t>
      </w:r>
      <w:r w:rsidR="00D3117A">
        <w:rPr>
          <w:i/>
          <w:sz w:val="24"/>
          <w:szCs w:val="24"/>
        </w:rPr>
        <w:t xml:space="preserve"> re</w:t>
      </w:r>
      <w:r w:rsidR="004B6F45">
        <w:rPr>
          <w:i/>
          <w:sz w:val="24"/>
          <w:szCs w:val="24"/>
        </w:rPr>
        <w:t>c</w:t>
      </w:r>
      <w:r w:rsidR="00D3117A">
        <w:rPr>
          <w:i/>
          <w:sz w:val="24"/>
          <w:szCs w:val="24"/>
        </w:rPr>
        <w:t xml:space="preserve">eipt: where the clerk’s “out-of-pocket” expenses are involved, </w:t>
      </w:r>
      <w:r w:rsidR="004B6F45">
        <w:rPr>
          <w:i/>
          <w:sz w:val="24"/>
          <w:szCs w:val="24"/>
        </w:rPr>
        <w:t xml:space="preserve">a </w:t>
      </w:r>
      <w:r w:rsidR="00C75BE9">
        <w:rPr>
          <w:i/>
          <w:sz w:val="24"/>
          <w:szCs w:val="24"/>
        </w:rPr>
        <w:t>copy should be printed and be subjected to the same control procedures as other trader invoices.</w:t>
      </w:r>
    </w:p>
    <w:p w:rsidR="00950067" w:rsidRDefault="00950067">
      <w:pPr>
        <w:jc w:val="both"/>
        <w:rPr>
          <w:b/>
          <w:sz w:val="32"/>
          <w:szCs w:val="32"/>
        </w:rPr>
      </w:pPr>
      <w:r>
        <w:rPr>
          <w:b/>
          <w:sz w:val="32"/>
          <w:szCs w:val="32"/>
        </w:rPr>
        <w:lastRenderedPageBreak/>
        <w:t>Assessment and Management of Risk</w:t>
      </w:r>
    </w:p>
    <w:p w:rsidR="00950067" w:rsidRDefault="00950067">
      <w:pPr>
        <w:jc w:val="both"/>
        <w:rPr>
          <w:sz w:val="24"/>
          <w:szCs w:val="24"/>
        </w:rPr>
      </w:pPr>
    </w:p>
    <w:p w:rsidR="00A0172E" w:rsidRDefault="00A003CC" w:rsidP="00A0172E">
      <w:pPr>
        <w:jc w:val="both"/>
        <w:rPr>
          <w:sz w:val="24"/>
          <w:szCs w:val="24"/>
        </w:rPr>
      </w:pPr>
      <w:r>
        <w:rPr>
          <w:sz w:val="24"/>
          <w:szCs w:val="24"/>
        </w:rPr>
        <w:t>We are pleased to note that t</w:t>
      </w:r>
      <w:r w:rsidR="00A0172E">
        <w:rPr>
          <w:sz w:val="24"/>
          <w:szCs w:val="24"/>
        </w:rPr>
        <w:t>he Council</w:t>
      </w:r>
      <w:r>
        <w:rPr>
          <w:sz w:val="24"/>
          <w:szCs w:val="24"/>
        </w:rPr>
        <w:t xml:space="preserve"> has</w:t>
      </w:r>
      <w:r w:rsidR="00A0172E">
        <w:rPr>
          <w:sz w:val="24"/>
          <w:szCs w:val="24"/>
        </w:rPr>
        <w:t xml:space="preserve"> reviewed and adopted </w:t>
      </w:r>
      <w:r w:rsidR="004B6F45">
        <w:rPr>
          <w:sz w:val="24"/>
          <w:szCs w:val="24"/>
        </w:rPr>
        <w:t>a</w:t>
      </w:r>
      <w:r w:rsidR="00A0172E">
        <w:rPr>
          <w:sz w:val="24"/>
          <w:szCs w:val="24"/>
        </w:rPr>
        <w:t xml:space="preserve"> risk register</w:t>
      </w:r>
      <w:r w:rsidR="004B6F45">
        <w:rPr>
          <w:sz w:val="24"/>
          <w:szCs w:val="24"/>
        </w:rPr>
        <w:t xml:space="preserve"> during the year, formally adopting it </w:t>
      </w:r>
      <w:r w:rsidR="00A0172E" w:rsidRPr="004409C7">
        <w:rPr>
          <w:sz w:val="24"/>
          <w:szCs w:val="24"/>
        </w:rPr>
        <w:t xml:space="preserve">at the </w:t>
      </w:r>
      <w:r w:rsidR="004B6F45">
        <w:rPr>
          <w:sz w:val="24"/>
          <w:szCs w:val="24"/>
        </w:rPr>
        <w:t xml:space="preserve">August </w:t>
      </w:r>
      <w:r w:rsidRPr="00AB0EC9">
        <w:rPr>
          <w:sz w:val="24"/>
          <w:szCs w:val="24"/>
        </w:rPr>
        <w:t>201</w:t>
      </w:r>
      <w:r w:rsidR="004B6F45">
        <w:rPr>
          <w:sz w:val="24"/>
          <w:szCs w:val="24"/>
        </w:rPr>
        <w:t>8</w:t>
      </w:r>
      <w:r w:rsidRPr="00AB0EC9">
        <w:rPr>
          <w:sz w:val="24"/>
          <w:szCs w:val="24"/>
        </w:rPr>
        <w:t xml:space="preserve"> meeting</w:t>
      </w:r>
      <w:r w:rsidR="004B6F45">
        <w:rPr>
          <w:sz w:val="24"/>
          <w:szCs w:val="24"/>
        </w:rPr>
        <w:t>: we have reviewed the document and consider it appropriate for the Council’s present requirements.</w:t>
      </w:r>
    </w:p>
    <w:p w:rsidR="00950067" w:rsidRDefault="00950067">
      <w:pPr>
        <w:jc w:val="both"/>
        <w:rPr>
          <w:sz w:val="24"/>
        </w:rPr>
      </w:pPr>
    </w:p>
    <w:p w:rsidR="000F6D63" w:rsidRPr="004B6F45" w:rsidRDefault="000F6D63" w:rsidP="000F6D63">
      <w:pPr>
        <w:jc w:val="both"/>
        <w:rPr>
          <w:sz w:val="24"/>
          <w:szCs w:val="24"/>
        </w:rPr>
      </w:pPr>
      <w:r w:rsidRPr="004B6F45">
        <w:rPr>
          <w:sz w:val="24"/>
          <w:szCs w:val="24"/>
        </w:rPr>
        <w:t xml:space="preserve">The Council's insurance </w:t>
      </w:r>
      <w:r w:rsidR="00A003CC" w:rsidRPr="004B6F45">
        <w:rPr>
          <w:sz w:val="24"/>
          <w:szCs w:val="24"/>
        </w:rPr>
        <w:t xml:space="preserve">for </w:t>
      </w:r>
      <w:r w:rsidR="004D45F3" w:rsidRPr="004B6F45">
        <w:rPr>
          <w:sz w:val="24"/>
          <w:szCs w:val="24"/>
        </w:rPr>
        <w:t>the year</w:t>
      </w:r>
      <w:r w:rsidR="00AB0EC9" w:rsidRPr="004B6F45">
        <w:rPr>
          <w:sz w:val="24"/>
          <w:szCs w:val="24"/>
        </w:rPr>
        <w:t xml:space="preserve"> </w:t>
      </w:r>
      <w:r w:rsidR="00A003CC" w:rsidRPr="004B6F45">
        <w:rPr>
          <w:sz w:val="24"/>
          <w:szCs w:val="24"/>
        </w:rPr>
        <w:t xml:space="preserve">is with </w:t>
      </w:r>
      <w:r w:rsidR="00AB0EC9" w:rsidRPr="004B6F45">
        <w:rPr>
          <w:sz w:val="24"/>
          <w:szCs w:val="24"/>
        </w:rPr>
        <w:t>A</w:t>
      </w:r>
      <w:r w:rsidR="004B6F45">
        <w:rPr>
          <w:sz w:val="24"/>
          <w:szCs w:val="24"/>
        </w:rPr>
        <w:t>xa</w:t>
      </w:r>
      <w:r w:rsidR="00A003CC" w:rsidRPr="004B6F45">
        <w:rPr>
          <w:sz w:val="24"/>
          <w:szCs w:val="24"/>
        </w:rPr>
        <w:t>.</w:t>
      </w:r>
      <w:r w:rsidRPr="004B6F45">
        <w:rPr>
          <w:sz w:val="24"/>
          <w:szCs w:val="24"/>
        </w:rPr>
        <w:t xml:space="preserve"> We have examined the insurance schedule and consider that it is in line with expectation and remains appropriate for the Council’s current needs</w:t>
      </w:r>
      <w:r w:rsidR="004C05F8" w:rsidRPr="004B6F45">
        <w:rPr>
          <w:sz w:val="24"/>
          <w:szCs w:val="24"/>
        </w:rPr>
        <w:t xml:space="preserve"> with </w:t>
      </w:r>
      <w:r w:rsidR="00B80EB7" w:rsidRPr="004B6F45">
        <w:rPr>
          <w:sz w:val="24"/>
          <w:szCs w:val="24"/>
        </w:rPr>
        <w:t xml:space="preserve">appropriate </w:t>
      </w:r>
      <w:r w:rsidR="00A630D5" w:rsidRPr="004B6F45">
        <w:rPr>
          <w:sz w:val="24"/>
          <w:szCs w:val="24"/>
        </w:rPr>
        <w:t>Public</w:t>
      </w:r>
      <w:r w:rsidR="00020C10" w:rsidRPr="004B6F45">
        <w:rPr>
          <w:sz w:val="24"/>
          <w:szCs w:val="24"/>
        </w:rPr>
        <w:t xml:space="preserve"> and Employer’s Liability cover in place at </w:t>
      </w:r>
      <w:r w:rsidR="00A630D5" w:rsidRPr="004B6F45">
        <w:rPr>
          <w:sz w:val="24"/>
          <w:szCs w:val="24"/>
        </w:rPr>
        <w:t>£10</w:t>
      </w:r>
      <w:r w:rsidR="003B0576" w:rsidRPr="004B6F45">
        <w:rPr>
          <w:sz w:val="24"/>
          <w:szCs w:val="24"/>
        </w:rPr>
        <w:t xml:space="preserve"> </w:t>
      </w:r>
      <w:r w:rsidR="00A630D5" w:rsidRPr="004B6F45">
        <w:rPr>
          <w:sz w:val="24"/>
          <w:szCs w:val="24"/>
        </w:rPr>
        <w:t>million</w:t>
      </w:r>
      <w:r w:rsidR="00020C10" w:rsidRPr="004B6F45">
        <w:rPr>
          <w:sz w:val="24"/>
          <w:szCs w:val="24"/>
        </w:rPr>
        <w:t xml:space="preserve">, together with </w:t>
      </w:r>
      <w:r w:rsidR="004B6F45">
        <w:rPr>
          <w:sz w:val="24"/>
          <w:szCs w:val="24"/>
        </w:rPr>
        <w:t xml:space="preserve">employee dishonesty / </w:t>
      </w:r>
      <w:r w:rsidR="00AB0EC9" w:rsidRPr="004B6F45">
        <w:rPr>
          <w:sz w:val="24"/>
          <w:szCs w:val="24"/>
        </w:rPr>
        <w:t>fidelity guarantee</w:t>
      </w:r>
      <w:r w:rsidR="00020C10" w:rsidRPr="004B6F45">
        <w:rPr>
          <w:sz w:val="24"/>
          <w:szCs w:val="24"/>
        </w:rPr>
        <w:t xml:space="preserve"> c</w:t>
      </w:r>
      <w:r w:rsidRPr="004B6F45">
        <w:rPr>
          <w:sz w:val="24"/>
          <w:szCs w:val="24"/>
        </w:rPr>
        <w:t>over at</w:t>
      </w:r>
      <w:r w:rsidR="00AB0EC9" w:rsidRPr="004B6F45">
        <w:rPr>
          <w:sz w:val="24"/>
          <w:szCs w:val="24"/>
        </w:rPr>
        <w:t xml:space="preserve"> £</w:t>
      </w:r>
      <w:r w:rsidR="004B6F45">
        <w:rPr>
          <w:sz w:val="24"/>
          <w:szCs w:val="24"/>
        </w:rPr>
        <w:t>1</w:t>
      </w:r>
      <w:r w:rsidR="00F95E2D" w:rsidRPr="004B6F45">
        <w:rPr>
          <w:sz w:val="24"/>
          <w:szCs w:val="24"/>
        </w:rPr>
        <w:t>5</w:t>
      </w:r>
      <w:r w:rsidRPr="004B6F45">
        <w:rPr>
          <w:sz w:val="24"/>
          <w:szCs w:val="24"/>
        </w:rPr>
        <w:t>0,000</w:t>
      </w:r>
      <w:r w:rsidR="004B6F45">
        <w:rPr>
          <w:sz w:val="24"/>
          <w:szCs w:val="24"/>
        </w:rPr>
        <w:t xml:space="preserve"> all of which we consider appropriate for the Council’s present needs</w:t>
      </w:r>
      <w:r w:rsidRPr="004B6F45">
        <w:rPr>
          <w:sz w:val="24"/>
          <w:szCs w:val="24"/>
        </w:rPr>
        <w:t>.</w:t>
      </w:r>
    </w:p>
    <w:p w:rsidR="000D1924" w:rsidRPr="000D1924" w:rsidRDefault="000D1924">
      <w:pPr>
        <w:pStyle w:val="Heading4"/>
        <w:rPr>
          <w:bCs w:val="0"/>
          <w:sz w:val="32"/>
        </w:rPr>
      </w:pPr>
    </w:p>
    <w:p w:rsidR="00950067" w:rsidRPr="00A003CC" w:rsidRDefault="00A003CC" w:rsidP="00A003CC">
      <w:pPr>
        <w:pStyle w:val="Heading4"/>
        <w:rPr>
          <w:bCs w:val="0"/>
          <w:sz w:val="32"/>
        </w:rPr>
      </w:pPr>
      <w:r w:rsidRPr="00A003CC">
        <w:rPr>
          <w:bCs w:val="0"/>
        </w:rPr>
        <w:t>Conclusions</w:t>
      </w:r>
    </w:p>
    <w:p w:rsidR="00A003CC" w:rsidRDefault="00A003CC" w:rsidP="00A003CC">
      <w:pPr>
        <w:numPr>
          <w:ilvl w:val="0"/>
          <w:numId w:val="1"/>
        </w:numPr>
        <w:jc w:val="both"/>
        <w:rPr>
          <w:b/>
          <w:i/>
          <w:sz w:val="24"/>
          <w:szCs w:val="24"/>
        </w:rPr>
      </w:pPr>
    </w:p>
    <w:p w:rsidR="00546863" w:rsidRDefault="004B6F45" w:rsidP="004B6F45">
      <w:pPr>
        <w:jc w:val="both"/>
        <w:rPr>
          <w:b/>
          <w:i/>
          <w:sz w:val="24"/>
          <w:szCs w:val="24"/>
        </w:rPr>
      </w:pPr>
      <w:r>
        <w:rPr>
          <w:b/>
          <w:i/>
          <w:sz w:val="24"/>
          <w:szCs w:val="24"/>
        </w:rPr>
        <w:t>We are pleased to record that n</w:t>
      </w:r>
      <w:r w:rsidR="00A003CC">
        <w:rPr>
          <w:b/>
          <w:i/>
          <w:sz w:val="24"/>
          <w:szCs w:val="24"/>
        </w:rPr>
        <w:t>o issues have been identified in this area warranting formal comment or recommendation.</w:t>
      </w:r>
    </w:p>
    <w:p w:rsidR="004B6F45" w:rsidRPr="004B6F45" w:rsidRDefault="004B6F45" w:rsidP="00546863">
      <w:pPr>
        <w:numPr>
          <w:ilvl w:val="0"/>
          <w:numId w:val="1"/>
        </w:numPr>
        <w:jc w:val="both"/>
        <w:rPr>
          <w:b/>
          <w:i/>
          <w:sz w:val="24"/>
          <w:szCs w:val="24"/>
        </w:rPr>
      </w:pPr>
    </w:p>
    <w:p w:rsidR="00950067" w:rsidRPr="00546863" w:rsidRDefault="00950067" w:rsidP="00546863">
      <w:pPr>
        <w:numPr>
          <w:ilvl w:val="0"/>
          <w:numId w:val="1"/>
        </w:numPr>
        <w:jc w:val="both"/>
        <w:rPr>
          <w:b/>
          <w:i/>
          <w:sz w:val="24"/>
          <w:szCs w:val="24"/>
        </w:rPr>
      </w:pPr>
      <w:r w:rsidRPr="00546863">
        <w:rPr>
          <w:b/>
          <w:sz w:val="32"/>
          <w:szCs w:val="32"/>
        </w:rPr>
        <w:t>Budgetary Control and Reserves</w:t>
      </w:r>
    </w:p>
    <w:p w:rsidR="00950067" w:rsidRDefault="00950067">
      <w:pPr>
        <w:ind w:left="600" w:hanging="600"/>
        <w:jc w:val="both"/>
        <w:rPr>
          <w:sz w:val="24"/>
          <w:szCs w:val="24"/>
        </w:rPr>
      </w:pPr>
    </w:p>
    <w:p w:rsidR="00546863" w:rsidRDefault="00950067">
      <w:pPr>
        <w:jc w:val="both"/>
        <w:rPr>
          <w:sz w:val="24"/>
          <w:szCs w:val="24"/>
        </w:rPr>
      </w:pPr>
      <w:r w:rsidRPr="001C6175">
        <w:rPr>
          <w:sz w:val="24"/>
          <w:szCs w:val="24"/>
        </w:rPr>
        <w:t>We are pleased to no</w:t>
      </w:r>
      <w:r w:rsidR="00B324F9" w:rsidRPr="001C6175">
        <w:rPr>
          <w:sz w:val="24"/>
          <w:szCs w:val="24"/>
        </w:rPr>
        <w:t>te that</w:t>
      </w:r>
      <w:r w:rsidR="004B6F45">
        <w:rPr>
          <w:sz w:val="24"/>
          <w:szCs w:val="24"/>
        </w:rPr>
        <w:t xml:space="preserve">, following due deliberation, </w:t>
      </w:r>
      <w:r w:rsidR="00B324F9" w:rsidRPr="001C6175">
        <w:rPr>
          <w:sz w:val="24"/>
          <w:szCs w:val="24"/>
        </w:rPr>
        <w:t>the Counc</w:t>
      </w:r>
      <w:r w:rsidR="000F6D63" w:rsidRPr="001C6175">
        <w:rPr>
          <w:sz w:val="24"/>
          <w:szCs w:val="24"/>
        </w:rPr>
        <w:t xml:space="preserve">il </w:t>
      </w:r>
      <w:r w:rsidR="004B6F45">
        <w:rPr>
          <w:sz w:val="24"/>
          <w:szCs w:val="24"/>
        </w:rPr>
        <w:t>approved and adopted a budget and precept for 2019-20 setting the latter at £5,000 at the January 2019 full Council meeting.</w:t>
      </w:r>
    </w:p>
    <w:p w:rsidR="004B6F45" w:rsidRDefault="004B6F45">
      <w:pPr>
        <w:jc w:val="both"/>
        <w:rPr>
          <w:sz w:val="24"/>
          <w:szCs w:val="24"/>
        </w:rPr>
      </w:pPr>
    </w:p>
    <w:p w:rsidR="005521E5" w:rsidRDefault="005521E5">
      <w:pPr>
        <w:jc w:val="both"/>
        <w:rPr>
          <w:sz w:val="24"/>
          <w:szCs w:val="24"/>
        </w:rPr>
      </w:pPr>
      <w:r>
        <w:rPr>
          <w:sz w:val="24"/>
          <w:szCs w:val="24"/>
        </w:rPr>
        <w:t>We are also pleased to note that the clerk provides members with periodic reports detailing actual receipts and payments against the anticipated / budgeted levels during the year with no significant unexplained variances arising.</w:t>
      </w:r>
    </w:p>
    <w:p w:rsidR="005521E5" w:rsidRDefault="005521E5">
      <w:pPr>
        <w:jc w:val="both"/>
        <w:rPr>
          <w:sz w:val="24"/>
          <w:szCs w:val="24"/>
        </w:rPr>
      </w:pPr>
    </w:p>
    <w:p w:rsidR="005521E5" w:rsidRDefault="00950067" w:rsidP="005521E5">
      <w:pPr>
        <w:jc w:val="both"/>
        <w:rPr>
          <w:sz w:val="24"/>
          <w:szCs w:val="24"/>
        </w:rPr>
      </w:pPr>
      <w:r w:rsidRPr="001C6175">
        <w:rPr>
          <w:sz w:val="24"/>
          <w:szCs w:val="24"/>
        </w:rPr>
        <w:t>Total</w:t>
      </w:r>
      <w:r w:rsidR="00FA11E8" w:rsidRPr="001C6175">
        <w:rPr>
          <w:sz w:val="24"/>
          <w:szCs w:val="24"/>
        </w:rPr>
        <w:t xml:space="preserve"> year-end reserve</w:t>
      </w:r>
      <w:r w:rsidR="006012CE">
        <w:rPr>
          <w:sz w:val="24"/>
          <w:szCs w:val="24"/>
        </w:rPr>
        <w:t xml:space="preserve">s </w:t>
      </w:r>
      <w:r w:rsidR="004B6F45">
        <w:rPr>
          <w:sz w:val="24"/>
          <w:szCs w:val="24"/>
        </w:rPr>
        <w:t xml:space="preserve">stand at £15,900 which equates </w:t>
      </w:r>
      <w:r w:rsidR="00557C09">
        <w:rPr>
          <w:sz w:val="24"/>
          <w:szCs w:val="24"/>
        </w:rPr>
        <w:t xml:space="preserve">to almost 2 years’ revenue spending at the 2018-19 level: whilst significantly in excess of the generally recognised General Reserve holding of between three and six months’ revenue spending </w:t>
      </w:r>
      <w:r w:rsidR="005521E5">
        <w:rPr>
          <w:sz w:val="24"/>
          <w:szCs w:val="24"/>
        </w:rPr>
        <w:t>given the relatively low value of the holding, we do not consider this to be an issue.</w:t>
      </w:r>
    </w:p>
    <w:p w:rsidR="005521E5" w:rsidRDefault="005521E5" w:rsidP="005521E5">
      <w:pPr>
        <w:jc w:val="both"/>
        <w:rPr>
          <w:sz w:val="24"/>
          <w:szCs w:val="24"/>
        </w:rPr>
      </w:pPr>
    </w:p>
    <w:p w:rsidR="006012CE" w:rsidRPr="005521E5" w:rsidRDefault="00AB0EC9" w:rsidP="005521E5">
      <w:pPr>
        <w:jc w:val="both"/>
        <w:rPr>
          <w:b/>
          <w:i/>
          <w:iCs/>
          <w:sz w:val="24"/>
          <w:szCs w:val="24"/>
        </w:rPr>
      </w:pPr>
      <w:r w:rsidRPr="005521E5">
        <w:rPr>
          <w:b/>
          <w:i/>
          <w:iCs/>
          <w:sz w:val="24"/>
          <w:szCs w:val="24"/>
        </w:rPr>
        <w:t>Conclusions</w:t>
      </w:r>
    </w:p>
    <w:p w:rsidR="00AB0EC9" w:rsidRDefault="00AB0EC9" w:rsidP="006012CE">
      <w:pPr>
        <w:pStyle w:val="BodyText2"/>
        <w:rPr>
          <w:bCs/>
        </w:rPr>
      </w:pPr>
    </w:p>
    <w:p w:rsidR="00AB0EC9" w:rsidRDefault="00AB0EC9" w:rsidP="00AB0EC9">
      <w:pPr>
        <w:numPr>
          <w:ilvl w:val="0"/>
          <w:numId w:val="1"/>
        </w:numPr>
        <w:jc w:val="both"/>
        <w:rPr>
          <w:b/>
          <w:i/>
          <w:sz w:val="24"/>
          <w:szCs w:val="24"/>
        </w:rPr>
      </w:pPr>
      <w:r>
        <w:rPr>
          <w:b/>
          <w:i/>
          <w:sz w:val="24"/>
          <w:szCs w:val="24"/>
        </w:rPr>
        <w:t>No issues have been identified in this area warranting formal comment or recommendation.</w:t>
      </w:r>
    </w:p>
    <w:p w:rsidR="00AB0EC9" w:rsidRDefault="00AB0EC9" w:rsidP="004D1FD9">
      <w:pPr>
        <w:jc w:val="both"/>
        <w:rPr>
          <w:b/>
          <w:sz w:val="32"/>
          <w:szCs w:val="32"/>
        </w:rPr>
      </w:pPr>
    </w:p>
    <w:p w:rsidR="00950067" w:rsidRDefault="00950067" w:rsidP="004D1FD9">
      <w:pPr>
        <w:jc w:val="both"/>
        <w:rPr>
          <w:b/>
          <w:sz w:val="32"/>
          <w:szCs w:val="32"/>
        </w:rPr>
      </w:pPr>
      <w:r>
        <w:rPr>
          <w:b/>
          <w:sz w:val="32"/>
          <w:szCs w:val="32"/>
        </w:rPr>
        <w:t>Review of Income</w:t>
      </w:r>
    </w:p>
    <w:p w:rsidR="00950067" w:rsidRDefault="00950067">
      <w:pPr>
        <w:jc w:val="both"/>
        <w:rPr>
          <w:sz w:val="24"/>
          <w:szCs w:val="24"/>
        </w:rPr>
      </w:pPr>
    </w:p>
    <w:p w:rsidR="00950067" w:rsidRDefault="00950067">
      <w:pPr>
        <w:pStyle w:val="BodyText2"/>
        <w:rPr>
          <w:b w:val="0"/>
          <w:bCs/>
          <w:i w:val="0"/>
          <w:iCs w:val="0"/>
        </w:rPr>
      </w:pPr>
      <w:r>
        <w:rPr>
          <w:b w:val="0"/>
          <w:i w:val="0"/>
          <w:iCs w:val="0"/>
        </w:rPr>
        <w:t xml:space="preserve">The Council has </w:t>
      </w:r>
      <w:r w:rsidR="005521E5">
        <w:rPr>
          <w:b w:val="0"/>
          <w:i w:val="0"/>
          <w:iCs w:val="0"/>
        </w:rPr>
        <w:t xml:space="preserve">very </w:t>
      </w:r>
      <w:r>
        <w:rPr>
          <w:b w:val="0"/>
          <w:i w:val="0"/>
          <w:iCs w:val="0"/>
        </w:rPr>
        <w:t xml:space="preserve">limited sources of income comprising </w:t>
      </w:r>
      <w:r w:rsidR="005521E5">
        <w:rPr>
          <w:b w:val="0"/>
          <w:i w:val="0"/>
          <w:iCs w:val="0"/>
        </w:rPr>
        <w:t xml:space="preserve">the annual precept </w:t>
      </w:r>
      <w:r>
        <w:rPr>
          <w:b w:val="0"/>
          <w:i w:val="0"/>
          <w:iCs w:val="0"/>
        </w:rPr>
        <w:t>together with bank interest</w:t>
      </w:r>
      <w:r w:rsidR="006012CE">
        <w:rPr>
          <w:b w:val="0"/>
          <w:i w:val="0"/>
          <w:iCs w:val="0"/>
        </w:rPr>
        <w:t xml:space="preserve"> and VAT refunds</w:t>
      </w:r>
      <w:r w:rsidRPr="00FA11E8">
        <w:rPr>
          <w:b w:val="0"/>
          <w:i w:val="0"/>
          <w:iCs w:val="0"/>
        </w:rPr>
        <w:t>.</w:t>
      </w:r>
      <w:r w:rsidR="00557D8B" w:rsidRPr="00FA11E8">
        <w:rPr>
          <w:b w:val="0"/>
          <w:i w:val="0"/>
          <w:iCs w:val="0"/>
        </w:rPr>
        <w:t xml:space="preserve"> </w:t>
      </w:r>
      <w:r w:rsidR="00FA11E8" w:rsidRPr="00FA11E8">
        <w:rPr>
          <w:b w:val="0"/>
          <w:bCs/>
          <w:i w:val="0"/>
          <w:iCs w:val="0"/>
        </w:rPr>
        <w:t>We have checked and agreed the</w:t>
      </w:r>
      <w:r w:rsidRPr="00FA11E8">
        <w:rPr>
          <w:b w:val="0"/>
          <w:bCs/>
          <w:i w:val="0"/>
          <w:iCs w:val="0"/>
        </w:rPr>
        <w:t xml:space="preserve"> cashbook income entries to bank statements and supporting documentation</w:t>
      </w:r>
      <w:r w:rsidR="005521E5">
        <w:rPr>
          <w:b w:val="0"/>
          <w:bCs/>
          <w:i w:val="0"/>
          <w:iCs w:val="0"/>
        </w:rPr>
        <w:t xml:space="preserve"> with no issues arising</w:t>
      </w:r>
      <w:r w:rsidR="009E180D" w:rsidRPr="00FA11E8">
        <w:rPr>
          <w:b w:val="0"/>
          <w:bCs/>
          <w:i w:val="0"/>
          <w:iCs w:val="0"/>
        </w:rPr>
        <w:t>.</w:t>
      </w:r>
    </w:p>
    <w:p w:rsidR="00C82809" w:rsidRDefault="00C82809" w:rsidP="00C82809">
      <w:pPr>
        <w:pStyle w:val="Heading4"/>
        <w:numPr>
          <w:ilvl w:val="0"/>
          <w:numId w:val="0"/>
        </w:numPr>
        <w:rPr>
          <w:bCs w:val="0"/>
        </w:rPr>
      </w:pPr>
    </w:p>
    <w:p w:rsidR="006012CE" w:rsidRPr="00A003CC" w:rsidRDefault="006012CE" w:rsidP="00C82809">
      <w:pPr>
        <w:pStyle w:val="Heading4"/>
        <w:numPr>
          <w:ilvl w:val="0"/>
          <w:numId w:val="0"/>
        </w:numPr>
        <w:rPr>
          <w:bCs w:val="0"/>
          <w:sz w:val="32"/>
        </w:rPr>
      </w:pPr>
      <w:r w:rsidRPr="00A003CC">
        <w:rPr>
          <w:bCs w:val="0"/>
        </w:rPr>
        <w:t>Conclusions</w:t>
      </w:r>
    </w:p>
    <w:p w:rsidR="006012CE" w:rsidRDefault="006012CE" w:rsidP="006012CE">
      <w:pPr>
        <w:numPr>
          <w:ilvl w:val="0"/>
          <w:numId w:val="1"/>
        </w:numPr>
        <w:jc w:val="both"/>
        <w:rPr>
          <w:b/>
          <w:i/>
          <w:sz w:val="24"/>
          <w:szCs w:val="24"/>
        </w:rPr>
      </w:pPr>
    </w:p>
    <w:p w:rsidR="006012CE" w:rsidRDefault="006012CE" w:rsidP="006012CE">
      <w:pPr>
        <w:numPr>
          <w:ilvl w:val="0"/>
          <w:numId w:val="1"/>
        </w:numPr>
        <w:jc w:val="both"/>
        <w:rPr>
          <w:b/>
          <w:i/>
          <w:sz w:val="24"/>
          <w:szCs w:val="24"/>
        </w:rPr>
      </w:pPr>
      <w:r>
        <w:rPr>
          <w:b/>
          <w:i/>
          <w:sz w:val="24"/>
          <w:szCs w:val="24"/>
        </w:rPr>
        <w:t>No issues have been identified in this area warranting formal comment or recommendation.</w:t>
      </w:r>
    </w:p>
    <w:p w:rsidR="00831263" w:rsidRDefault="00831263">
      <w:pPr>
        <w:jc w:val="both"/>
        <w:rPr>
          <w:b/>
          <w:sz w:val="32"/>
          <w:szCs w:val="32"/>
        </w:rPr>
      </w:pPr>
    </w:p>
    <w:p w:rsidR="00950067" w:rsidRDefault="00950067">
      <w:pPr>
        <w:jc w:val="both"/>
        <w:rPr>
          <w:b/>
          <w:sz w:val="32"/>
          <w:szCs w:val="32"/>
        </w:rPr>
      </w:pPr>
      <w:r>
        <w:rPr>
          <w:b/>
          <w:sz w:val="32"/>
          <w:szCs w:val="32"/>
        </w:rPr>
        <w:t xml:space="preserve">Petty Cash </w:t>
      </w:r>
      <w:r w:rsidR="004C05F8">
        <w:rPr>
          <w:b/>
          <w:sz w:val="32"/>
          <w:szCs w:val="32"/>
        </w:rPr>
        <w:t>Account</w:t>
      </w:r>
    </w:p>
    <w:p w:rsidR="00950067" w:rsidRDefault="00950067">
      <w:pPr>
        <w:jc w:val="both"/>
        <w:rPr>
          <w:sz w:val="24"/>
          <w:szCs w:val="24"/>
        </w:rPr>
      </w:pPr>
    </w:p>
    <w:p w:rsidR="00950067" w:rsidRPr="00557D8B" w:rsidRDefault="00950067" w:rsidP="00557D8B">
      <w:pPr>
        <w:jc w:val="both"/>
        <w:rPr>
          <w:b/>
          <w:i/>
          <w:iCs/>
          <w:sz w:val="24"/>
        </w:rPr>
      </w:pPr>
      <w:r>
        <w:rPr>
          <w:b/>
          <w:i/>
          <w:sz w:val="24"/>
          <w:szCs w:val="24"/>
        </w:rPr>
        <w:t>The Council does not operate a petty cash account, any “out-of-pocket” expenses incurred by the Clerk or members being repaid through the general invoice payment procedures.</w:t>
      </w:r>
    </w:p>
    <w:p w:rsidR="00950067" w:rsidRPr="00426097" w:rsidRDefault="0011735B">
      <w:pPr>
        <w:jc w:val="both"/>
        <w:rPr>
          <w:b/>
          <w:sz w:val="32"/>
          <w:szCs w:val="32"/>
        </w:rPr>
      </w:pPr>
      <w:r>
        <w:rPr>
          <w:b/>
          <w:sz w:val="32"/>
          <w:szCs w:val="32"/>
        </w:rPr>
        <w:lastRenderedPageBreak/>
        <w:t xml:space="preserve">Review of Staff </w:t>
      </w:r>
      <w:r w:rsidR="00950067" w:rsidRPr="00426097">
        <w:rPr>
          <w:b/>
          <w:sz w:val="32"/>
          <w:szCs w:val="32"/>
        </w:rPr>
        <w:t xml:space="preserve">Salaries </w:t>
      </w:r>
    </w:p>
    <w:p w:rsidR="00950067" w:rsidRPr="00831263" w:rsidRDefault="00950067">
      <w:pPr>
        <w:jc w:val="both"/>
        <w:rPr>
          <w:b/>
          <w:sz w:val="24"/>
          <w:szCs w:val="24"/>
          <w:highlight w:val="yellow"/>
        </w:rPr>
      </w:pPr>
    </w:p>
    <w:p w:rsidR="001C6175" w:rsidRDefault="006012CE" w:rsidP="00D56AF8">
      <w:pPr>
        <w:jc w:val="both"/>
        <w:rPr>
          <w:sz w:val="24"/>
          <w:szCs w:val="24"/>
        </w:rPr>
      </w:pPr>
      <w:r>
        <w:rPr>
          <w:sz w:val="24"/>
          <w:szCs w:val="24"/>
        </w:rPr>
        <w:t xml:space="preserve">We </w:t>
      </w:r>
      <w:r w:rsidR="00155CD8">
        <w:rPr>
          <w:sz w:val="24"/>
          <w:szCs w:val="24"/>
        </w:rPr>
        <w:t xml:space="preserve">have reviewed the Clerk’s contract of employment </w:t>
      </w:r>
      <w:r>
        <w:rPr>
          <w:sz w:val="24"/>
          <w:szCs w:val="24"/>
        </w:rPr>
        <w:t>not</w:t>
      </w:r>
      <w:r w:rsidR="00C82809">
        <w:rPr>
          <w:sz w:val="24"/>
          <w:szCs w:val="24"/>
        </w:rPr>
        <w:t>ing</w:t>
      </w:r>
      <w:r>
        <w:rPr>
          <w:sz w:val="24"/>
          <w:szCs w:val="24"/>
        </w:rPr>
        <w:t xml:space="preserve"> that</w:t>
      </w:r>
      <w:r w:rsidR="00155CD8">
        <w:rPr>
          <w:sz w:val="24"/>
          <w:szCs w:val="24"/>
        </w:rPr>
        <w:t xml:space="preserve"> it identifies the salary pay point and </w:t>
      </w:r>
      <w:r w:rsidR="00C82809">
        <w:rPr>
          <w:sz w:val="24"/>
          <w:szCs w:val="24"/>
        </w:rPr>
        <w:t>basic monthly working hours</w:t>
      </w:r>
      <w:r w:rsidR="005521E5">
        <w:rPr>
          <w:sz w:val="24"/>
          <w:szCs w:val="24"/>
        </w:rPr>
        <w:t xml:space="preserve">, together with a monthly </w:t>
      </w:r>
      <w:r w:rsidR="00C82809">
        <w:rPr>
          <w:sz w:val="24"/>
          <w:szCs w:val="24"/>
        </w:rPr>
        <w:t>“</w:t>
      </w:r>
      <w:r w:rsidR="00155CD8">
        <w:rPr>
          <w:sz w:val="24"/>
          <w:szCs w:val="24"/>
        </w:rPr>
        <w:t>home working allowance</w:t>
      </w:r>
      <w:r w:rsidR="00C82809">
        <w:rPr>
          <w:sz w:val="24"/>
          <w:szCs w:val="24"/>
        </w:rPr>
        <w:t>”</w:t>
      </w:r>
      <w:r w:rsidR="00155CD8">
        <w:rPr>
          <w:sz w:val="24"/>
          <w:szCs w:val="24"/>
        </w:rPr>
        <w:t>.</w:t>
      </w:r>
      <w:r w:rsidR="005521E5">
        <w:rPr>
          <w:sz w:val="24"/>
          <w:szCs w:val="24"/>
        </w:rPr>
        <w:t xml:space="preserve"> We are pleased to also note that the contract has been updated to include appropriate reference to the clerk’s assimilation to a new point on the revised national spinal pay points coming into effect from 1</w:t>
      </w:r>
      <w:r w:rsidR="005521E5" w:rsidRPr="005521E5">
        <w:rPr>
          <w:sz w:val="24"/>
          <w:szCs w:val="24"/>
          <w:vertAlign w:val="superscript"/>
        </w:rPr>
        <w:t>st</w:t>
      </w:r>
      <w:r w:rsidR="005521E5">
        <w:rPr>
          <w:sz w:val="24"/>
          <w:szCs w:val="24"/>
        </w:rPr>
        <w:t xml:space="preserve"> April 2019.</w:t>
      </w:r>
    </w:p>
    <w:p w:rsidR="001C6175" w:rsidRDefault="001C6175" w:rsidP="00D56AF8">
      <w:pPr>
        <w:jc w:val="both"/>
        <w:rPr>
          <w:sz w:val="24"/>
          <w:szCs w:val="24"/>
        </w:rPr>
      </w:pPr>
    </w:p>
    <w:p w:rsidR="005521E5" w:rsidRDefault="001C6175" w:rsidP="0011735B">
      <w:pPr>
        <w:jc w:val="both"/>
        <w:rPr>
          <w:sz w:val="24"/>
          <w:szCs w:val="24"/>
        </w:rPr>
      </w:pPr>
      <w:r>
        <w:rPr>
          <w:sz w:val="24"/>
          <w:szCs w:val="24"/>
        </w:rPr>
        <w:t xml:space="preserve">We have </w:t>
      </w:r>
      <w:r w:rsidR="00C17326" w:rsidRPr="004409C7">
        <w:rPr>
          <w:sz w:val="24"/>
          <w:szCs w:val="24"/>
        </w:rPr>
        <w:t xml:space="preserve">reviewed the </w:t>
      </w:r>
      <w:r w:rsidR="00D9792E" w:rsidRPr="004409C7">
        <w:rPr>
          <w:sz w:val="24"/>
          <w:szCs w:val="24"/>
        </w:rPr>
        <w:t>ca</w:t>
      </w:r>
      <w:r w:rsidR="006012CE">
        <w:rPr>
          <w:sz w:val="24"/>
          <w:szCs w:val="24"/>
        </w:rPr>
        <w:t>lculation of the</w:t>
      </w:r>
      <w:r>
        <w:rPr>
          <w:sz w:val="24"/>
          <w:szCs w:val="24"/>
        </w:rPr>
        <w:t xml:space="preserve"> </w:t>
      </w:r>
      <w:r w:rsidR="00C17326" w:rsidRPr="004409C7">
        <w:rPr>
          <w:sz w:val="24"/>
          <w:szCs w:val="24"/>
        </w:rPr>
        <w:t xml:space="preserve">Clerk’s </w:t>
      </w:r>
      <w:r w:rsidR="00020C10">
        <w:rPr>
          <w:sz w:val="24"/>
          <w:szCs w:val="24"/>
        </w:rPr>
        <w:t xml:space="preserve">gross </w:t>
      </w:r>
      <w:r w:rsidR="00D9792E" w:rsidRPr="004409C7">
        <w:rPr>
          <w:sz w:val="24"/>
          <w:szCs w:val="24"/>
        </w:rPr>
        <w:t>salary</w:t>
      </w:r>
      <w:r>
        <w:rPr>
          <w:sz w:val="24"/>
          <w:szCs w:val="24"/>
        </w:rPr>
        <w:t xml:space="preserve"> </w:t>
      </w:r>
      <w:r w:rsidR="00C82809">
        <w:rPr>
          <w:sz w:val="24"/>
          <w:szCs w:val="24"/>
        </w:rPr>
        <w:t>for the year</w:t>
      </w:r>
      <w:r w:rsidR="005521E5">
        <w:rPr>
          <w:sz w:val="24"/>
          <w:szCs w:val="24"/>
        </w:rPr>
        <w:t>, paid quarterly</w:t>
      </w:r>
      <w:r w:rsidR="00C82809">
        <w:rPr>
          <w:sz w:val="24"/>
          <w:szCs w:val="24"/>
        </w:rPr>
        <w:t xml:space="preserve"> </w:t>
      </w:r>
      <w:r w:rsidR="006012CE">
        <w:rPr>
          <w:sz w:val="24"/>
          <w:szCs w:val="24"/>
        </w:rPr>
        <w:t>against the terms set out in the</w:t>
      </w:r>
      <w:r w:rsidR="00155CD8">
        <w:rPr>
          <w:sz w:val="24"/>
          <w:szCs w:val="24"/>
        </w:rPr>
        <w:t xml:space="preserve"> </w:t>
      </w:r>
      <w:r w:rsidR="006012CE" w:rsidRPr="00155CD8">
        <w:rPr>
          <w:sz w:val="24"/>
          <w:szCs w:val="24"/>
        </w:rPr>
        <w:t>employment</w:t>
      </w:r>
      <w:r w:rsidR="00C82809">
        <w:rPr>
          <w:sz w:val="24"/>
          <w:szCs w:val="24"/>
        </w:rPr>
        <w:t xml:space="preserve"> contract, </w:t>
      </w:r>
      <w:r w:rsidR="005521E5">
        <w:rPr>
          <w:sz w:val="24"/>
          <w:szCs w:val="24"/>
        </w:rPr>
        <w:t xml:space="preserve">also checking the tax deductions made </w:t>
      </w:r>
      <w:r w:rsidR="00C82809">
        <w:rPr>
          <w:sz w:val="24"/>
          <w:szCs w:val="24"/>
        </w:rPr>
        <w:t xml:space="preserve">noting that </w:t>
      </w:r>
      <w:r w:rsidR="005521E5">
        <w:rPr>
          <w:sz w:val="24"/>
          <w:szCs w:val="24"/>
        </w:rPr>
        <w:t xml:space="preserve">the clerk’s earnings fall below the threshold where NI contributions would apply. In checking the tax deductions, we </w:t>
      </w:r>
      <w:r w:rsidR="00C75BE9">
        <w:rPr>
          <w:sz w:val="24"/>
          <w:szCs w:val="24"/>
        </w:rPr>
        <w:t xml:space="preserve">were </w:t>
      </w:r>
      <w:r w:rsidR="005521E5">
        <w:rPr>
          <w:sz w:val="24"/>
          <w:szCs w:val="24"/>
        </w:rPr>
        <w:t>unable to verify the amount deducted for the fourth quarter’s salary with an apparent under-calculation of the amount due to HMRC</w:t>
      </w:r>
      <w:r w:rsidR="00C75BE9">
        <w:rPr>
          <w:sz w:val="24"/>
          <w:szCs w:val="24"/>
        </w:rPr>
        <w:t>. We have discussed this with the clerk and understand that, following negotiations between the clerk’s financial advisor and HMRC, an adjustment was made to the tax liability for the fourth quarter of the year, resulting in the less than anticipated payment to HMRC</w:t>
      </w:r>
      <w:r w:rsidR="005521E5">
        <w:rPr>
          <w:sz w:val="24"/>
          <w:szCs w:val="24"/>
        </w:rPr>
        <w:t xml:space="preserve">. </w:t>
      </w:r>
    </w:p>
    <w:p w:rsidR="005521E5" w:rsidRDefault="005521E5" w:rsidP="0011735B">
      <w:pPr>
        <w:jc w:val="both"/>
        <w:rPr>
          <w:sz w:val="24"/>
          <w:szCs w:val="24"/>
        </w:rPr>
      </w:pPr>
    </w:p>
    <w:p w:rsidR="00E919F7" w:rsidRPr="00A003CC" w:rsidRDefault="00E919F7" w:rsidP="00E919F7">
      <w:pPr>
        <w:pStyle w:val="Heading4"/>
        <w:rPr>
          <w:bCs w:val="0"/>
          <w:sz w:val="32"/>
        </w:rPr>
      </w:pPr>
      <w:r w:rsidRPr="00A003CC">
        <w:rPr>
          <w:bCs w:val="0"/>
        </w:rPr>
        <w:t>Conclusions</w:t>
      </w:r>
    </w:p>
    <w:p w:rsidR="00E919F7" w:rsidRDefault="00E919F7" w:rsidP="00E919F7">
      <w:pPr>
        <w:numPr>
          <w:ilvl w:val="0"/>
          <w:numId w:val="1"/>
        </w:numPr>
        <w:jc w:val="both"/>
        <w:rPr>
          <w:b/>
          <w:i/>
          <w:sz w:val="24"/>
          <w:szCs w:val="24"/>
        </w:rPr>
      </w:pPr>
    </w:p>
    <w:p w:rsidR="00F95E2D" w:rsidRDefault="00C75BE9" w:rsidP="00D75900">
      <w:pPr>
        <w:jc w:val="both"/>
        <w:rPr>
          <w:b/>
          <w:i/>
          <w:sz w:val="24"/>
          <w:szCs w:val="24"/>
        </w:rPr>
      </w:pPr>
      <w:r>
        <w:rPr>
          <w:b/>
          <w:i/>
          <w:sz w:val="24"/>
          <w:szCs w:val="24"/>
        </w:rPr>
        <w:t>We are pleased to record that n</w:t>
      </w:r>
      <w:r w:rsidR="00E919F7">
        <w:rPr>
          <w:b/>
          <w:i/>
          <w:sz w:val="24"/>
          <w:szCs w:val="24"/>
        </w:rPr>
        <w:t xml:space="preserve">o </w:t>
      </w:r>
      <w:r w:rsidR="005521E5">
        <w:rPr>
          <w:b/>
          <w:i/>
          <w:sz w:val="24"/>
          <w:szCs w:val="24"/>
        </w:rPr>
        <w:t xml:space="preserve">significant </w:t>
      </w:r>
      <w:r w:rsidR="00E919F7">
        <w:rPr>
          <w:b/>
          <w:i/>
          <w:sz w:val="24"/>
          <w:szCs w:val="24"/>
        </w:rPr>
        <w:t>issues have been identified in this area</w:t>
      </w:r>
      <w:r w:rsidR="00D75900">
        <w:rPr>
          <w:b/>
          <w:i/>
          <w:sz w:val="24"/>
          <w:szCs w:val="24"/>
        </w:rPr>
        <w:t xml:space="preserve"> </w:t>
      </w:r>
      <w:r>
        <w:rPr>
          <w:b/>
          <w:i/>
          <w:sz w:val="24"/>
          <w:szCs w:val="24"/>
        </w:rPr>
        <w:t>warranting formal comment or recommendation</w:t>
      </w:r>
      <w:r w:rsidR="00D75900">
        <w:rPr>
          <w:b/>
          <w:i/>
          <w:sz w:val="24"/>
          <w:szCs w:val="24"/>
        </w:rPr>
        <w:t>.</w:t>
      </w:r>
    </w:p>
    <w:p w:rsidR="00E919F7" w:rsidRDefault="00E919F7" w:rsidP="00E919F7">
      <w:pPr>
        <w:ind w:left="600" w:hanging="600"/>
        <w:jc w:val="both"/>
        <w:rPr>
          <w:b/>
          <w:sz w:val="32"/>
          <w:szCs w:val="32"/>
        </w:rPr>
      </w:pPr>
    </w:p>
    <w:p w:rsidR="00950067" w:rsidRPr="003023D7" w:rsidRDefault="00D75900">
      <w:pPr>
        <w:ind w:left="600" w:hanging="600"/>
        <w:jc w:val="both"/>
        <w:rPr>
          <w:b/>
          <w:sz w:val="32"/>
          <w:szCs w:val="32"/>
        </w:rPr>
      </w:pPr>
      <w:r>
        <w:rPr>
          <w:b/>
          <w:sz w:val="32"/>
          <w:szCs w:val="32"/>
        </w:rPr>
        <w:t xml:space="preserve">Fixed </w:t>
      </w:r>
      <w:r w:rsidR="00950067" w:rsidRPr="003023D7">
        <w:rPr>
          <w:b/>
          <w:sz w:val="32"/>
          <w:szCs w:val="32"/>
        </w:rPr>
        <w:t>Asset Registers</w:t>
      </w:r>
    </w:p>
    <w:p w:rsidR="00950067" w:rsidRPr="003023D7" w:rsidRDefault="00950067">
      <w:pPr>
        <w:ind w:left="600" w:hanging="600"/>
        <w:jc w:val="both"/>
        <w:rPr>
          <w:sz w:val="24"/>
          <w:szCs w:val="24"/>
        </w:rPr>
      </w:pPr>
    </w:p>
    <w:p w:rsidR="00D75900" w:rsidRDefault="00950067">
      <w:pPr>
        <w:jc w:val="both"/>
        <w:rPr>
          <w:sz w:val="24"/>
          <w:szCs w:val="24"/>
        </w:rPr>
      </w:pPr>
      <w:r w:rsidRPr="003023D7">
        <w:rPr>
          <w:sz w:val="24"/>
          <w:szCs w:val="24"/>
        </w:rPr>
        <w:t xml:space="preserve">The </w:t>
      </w:r>
      <w:r w:rsidR="004C05F8">
        <w:rPr>
          <w:sz w:val="24"/>
          <w:szCs w:val="24"/>
        </w:rPr>
        <w:t>Governance and Accountability Manual requires</w:t>
      </w:r>
      <w:r w:rsidRPr="003023D7">
        <w:rPr>
          <w:sz w:val="24"/>
          <w:szCs w:val="24"/>
        </w:rPr>
        <w:t xml:space="preserve"> that all councils establish and maintain inventories/asset registers of buildings, land, plant and equipment, etc. owned by them. We are pleased to note that the </w:t>
      </w:r>
      <w:r w:rsidR="00D75900">
        <w:rPr>
          <w:sz w:val="24"/>
          <w:szCs w:val="24"/>
        </w:rPr>
        <w:t xml:space="preserve">clerk and </w:t>
      </w:r>
      <w:r w:rsidRPr="003023D7">
        <w:rPr>
          <w:sz w:val="24"/>
          <w:szCs w:val="24"/>
        </w:rPr>
        <w:t>Council ha</w:t>
      </w:r>
      <w:r w:rsidR="00D75900">
        <w:rPr>
          <w:sz w:val="24"/>
          <w:szCs w:val="24"/>
        </w:rPr>
        <w:t>ve</w:t>
      </w:r>
      <w:r w:rsidRPr="003023D7">
        <w:rPr>
          <w:sz w:val="24"/>
          <w:szCs w:val="24"/>
        </w:rPr>
        <w:t xml:space="preserve"> complied with </w:t>
      </w:r>
      <w:r w:rsidR="004C05F8">
        <w:rPr>
          <w:sz w:val="24"/>
          <w:szCs w:val="24"/>
        </w:rPr>
        <w:t xml:space="preserve">extant guidance, also recording asset values at the prior year </w:t>
      </w:r>
      <w:r w:rsidR="006B21BB">
        <w:rPr>
          <w:sz w:val="24"/>
          <w:szCs w:val="24"/>
        </w:rPr>
        <w:t>AGAR</w:t>
      </w:r>
      <w:r w:rsidR="004C05F8">
        <w:rPr>
          <w:sz w:val="24"/>
          <w:szCs w:val="24"/>
        </w:rPr>
        <w:t xml:space="preserve"> value, amended only by the cost of new acquisitions and / or any disposals in year (also at cost price)</w:t>
      </w:r>
      <w:r w:rsidR="00155CD8">
        <w:rPr>
          <w:sz w:val="24"/>
          <w:szCs w:val="24"/>
        </w:rPr>
        <w:t xml:space="preserve"> where appropriate.</w:t>
      </w:r>
      <w:r w:rsidR="00D75900">
        <w:rPr>
          <w:sz w:val="24"/>
          <w:szCs w:val="24"/>
        </w:rPr>
        <w:t xml:space="preserve"> </w:t>
      </w:r>
    </w:p>
    <w:p w:rsidR="00D75900" w:rsidRDefault="00D75900">
      <w:pPr>
        <w:jc w:val="both"/>
        <w:rPr>
          <w:sz w:val="24"/>
          <w:szCs w:val="24"/>
        </w:rPr>
      </w:pPr>
    </w:p>
    <w:p w:rsidR="00950067" w:rsidRPr="00831263" w:rsidRDefault="00D75900">
      <w:pPr>
        <w:jc w:val="both"/>
        <w:rPr>
          <w:sz w:val="24"/>
          <w:szCs w:val="24"/>
          <w:highlight w:val="yellow"/>
        </w:rPr>
      </w:pPr>
      <w:r>
        <w:rPr>
          <w:sz w:val="24"/>
          <w:szCs w:val="24"/>
        </w:rPr>
        <w:t xml:space="preserve">That said, examination of the register of assets </w:t>
      </w:r>
      <w:r w:rsidR="007A608B">
        <w:rPr>
          <w:sz w:val="24"/>
          <w:szCs w:val="24"/>
        </w:rPr>
        <w:t xml:space="preserve">indicates </w:t>
      </w:r>
      <w:r>
        <w:rPr>
          <w:sz w:val="24"/>
          <w:szCs w:val="24"/>
        </w:rPr>
        <w:t xml:space="preserve">that three new acquisitions totalling £419 </w:t>
      </w:r>
      <w:r w:rsidR="007A608B">
        <w:rPr>
          <w:sz w:val="24"/>
          <w:szCs w:val="24"/>
        </w:rPr>
        <w:t>occurred</w:t>
      </w:r>
      <w:r>
        <w:rPr>
          <w:sz w:val="24"/>
          <w:szCs w:val="24"/>
        </w:rPr>
        <w:t xml:space="preserve"> during 2018-19. With the 2017-18 AGAR recording a value of £1,537, we would have anticipated the 2018-19 year-end asset register value to total £1,956, although it only records a value of £1,656</w:t>
      </w:r>
      <w:r w:rsidR="007A608B">
        <w:rPr>
          <w:sz w:val="24"/>
          <w:szCs w:val="24"/>
        </w:rPr>
        <w:t xml:space="preserve">: further enquiry of the clerk has </w:t>
      </w:r>
      <w:r w:rsidR="00DE5ECA">
        <w:rPr>
          <w:sz w:val="24"/>
          <w:szCs w:val="24"/>
        </w:rPr>
        <w:t>revealed that a noticeboard with a prior year recorded value of £300 in the asset register has been replaced with a new donated noticeboard at an installation cost of £95, which is included in the 2018-19 asset register</w:t>
      </w:r>
      <w:r>
        <w:rPr>
          <w:sz w:val="24"/>
          <w:szCs w:val="24"/>
        </w:rPr>
        <w:t>.</w:t>
      </w:r>
    </w:p>
    <w:p w:rsidR="00EB0D1A" w:rsidRDefault="00EB0D1A">
      <w:pPr>
        <w:jc w:val="both"/>
        <w:rPr>
          <w:b/>
          <w:i/>
          <w:sz w:val="24"/>
          <w:szCs w:val="32"/>
        </w:rPr>
      </w:pPr>
    </w:p>
    <w:p w:rsidR="00F0464C" w:rsidRDefault="00F0464C">
      <w:pPr>
        <w:jc w:val="both"/>
        <w:rPr>
          <w:b/>
          <w:i/>
          <w:sz w:val="24"/>
          <w:szCs w:val="32"/>
        </w:rPr>
      </w:pPr>
      <w:r w:rsidRPr="00F0464C">
        <w:rPr>
          <w:b/>
          <w:i/>
          <w:sz w:val="24"/>
          <w:szCs w:val="32"/>
        </w:rPr>
        <w:t>Conclusions</w:t>
      </w:r>
      <w:r w:rsidR="00D75900">
        <w:rPr>
          <w:b/>
          <w:i/>
          <w:sz w:val="24"/>
          <w:szCs w:val="32"/>
        </w:rPr>
        <w:t xml:space="preserve"> and recommendation</w:t>
      </w:r>
    </w:p>
    <w:p w:rsidR="00EB0D1A" w:rsidRDefault="00EB0D1A">
      <w:pPr>
        <w:jc w:val="both"/>
        <w:rPr>
          <w:b/>
          <w:i/>
          <w:sz w:val="24"/>
          <w:szCs w:val="32"/>
        </w:rPr>
      </w:pPr>
    </w:p>
    <w:p w:rsidR="00155CD8" w:rsidRDefault="00C82809" w:rsidP="001954C9">
      <w:pPr>
        <w:pStyle w:val="ecxmsobodytext3"/>
        <w:spacing w:after="0"/>
        <w:jc w:val="both"/>
        <w:rPr>
          <w:b/>
          <w:i/>
        </w:rPr>
      </w:pPr>
      <w:r>
        <w:rPr>
          <w:b/>
          <w:i/>
        </w:rPr>
        <w:t xml:space="preserve">We are pleased to report that no </w:t>
      </w:r>
      <w:r w:rsidR="00D75900">
        <w:rPr>
          <w:b/>
          <w:i/>
        </w:rPr>
        <w:t xml:space="preserve">significant </w:t>
      </w:r>
      <w:r>
        <w:rPr>
          <w:b/>
          <w:i/>
        </w:rPr>
        <w:t>issues arise in this area</w:t>
      </w:r>
      <w:r w:rsidR="001954C9">
        <w:rPr>
          <w:b/>
          <w:i/>
        </w:rPr>
        <w:t xml:space="preserve">. </w:t>
      </w:r>
    </w:p>
    <w:p w:rsidR="00C82809" w:rsidRDefault="00C82809">
      <w:pPr>
        <w:jc w:val="both"/>
        <w:rPr>
          <w:b/>
          <w:sz w:val="32"/>
          <w:szCs w:val="32"/>
        </w:rPr>
      </w:pPr>
    </w:p>
    <w:p w:rsidR="00950067" w:rsidRPr="003023D7" w:rsidRDefault="00950067">
      <w:pPr>
        <w:jc w:val="both"/>
        <w:rPr>
          <w:b/>
          <w:sz w:val="32"/>
          <w:szCs w:val="32"/>
        </w:rPr>
      </w:pPr>
      <w:r w:rsidRPr="003023D7">
        <w:rPr>
          <w:b/>
          <w:sz w:val="32"/>
          <w:szCs w:val="32"/>
        </w:rPr>
        <w:t>Investments and Loans</w:t>
      </w:r>
    </w:p>
    <w:p w:rsidR="00950067" w:rsidRPr="003023D7" w:rsidRDefault="00950067">
      <w:pPr>
        <w:jc w:val="both"/>
        <w:rPr>
          <w:b/>
          <w:sz w:val="32"/>
          <w:szCs w:val="32"/>
        </w:rPr>
      </w:pPr>
    </w:p>
    <w:p w:rsidR="00950067" w:rsidRPr="00831263" w:rsidRDefault="00950067">
      <w:pPr>
        <w:pStyle w:val="BodyTextIndent2"/>
        <w:ind w:left="0" w:right="-56" w:firstLine="0"/>
        <w:jc w:val="both"/>
        <w:rPr>
          <w:b/>
          <w:bCs/>
          <w:highlight w:val="yellow"/>
        </w:rPr>
      </w:pPr>
      <w:r w:rsidRPr="003023D7">
        <w:rPr>
          <w:b/>
          <w:bCs/>
        </w:rPr>
        <w:t>The Council holds no specific investments or loans requiring separate disclosure.</w:t>
      </w:r>
    </w:p>
    <w:p w:rsidR="00950067" w:rsidRPr="00831263" w:rsidRDefault="00950067">
      <w:pPr>
        <w:jc w:val="both"/>
        <w:rPr>
          <w:b/>
          <w:sz w:val="32"/>
          <w:szCs w:val="32"/>
          <w:highlight w:val="yellow"/>
        </w:rPr>
      </w:pPr>
    </w:p>
    <w:p w:rsidR="00950067" w:rsidRPr="003023D7" w:rsidRDefault="00C75BE9">
      <w:pPr>
        <w:jc w:val="both"/>
        <w:rPr>
          <w:b/>
          <w:sz w:val="32"/>
          <w:szCs w:val="32"/>
        </w:rPr>
      </w:pPr>
      <w:r>
        <w:rPr>
          <w:b/>
          <w:sz w:val="32"/>
          <w:szCs w:val="32"/>
        </w:rPr>
        <w:br w:type="page"/>
      </w:r>
      <w:r w:rsidR="00950067" w:rsidRPr="003023D7">
        <w:rPr>
          <w:b/>
          <w:sz w:val="32"/>
          <w:szCs w:val="32"/>
        </w:rPr>
        <w:lastRenderedPageBreak/>
        <w:t xml:space="preserve">Statement of Accounts and </w:t>
      </w:r>
      <w:r w:rsidR="006B21BB">
        <w:rPr>
          <w:b/>
          <w:sz w:val="32"/>
          <w:szCs w:val="32"/>
        </w:rPr>
        <w:t>AGAR</w:t>
      </w:r>
    </w:p>
    <w:p w:rsidR="00950067" w:rsidRPr="003023D7" w:rsidRDefault="00950067">
      <w:pPr>
        <w:jc w:val="both"/>
        <w:rPr>
          <w:sz w:val="24"/>
          <w:szCs w:val="24"/>
        </w:rPr>
      </w:pPr>
    </w:p>
    <w:p w:rsidR="00E919F7" w:rsidRDefault="00570CD8">
      <w:pPr>
        <w:jc w:val="both"/>
        <w:rPr>
          <w:sz w:val="24"/>
        </w:rPr>
      </w:pPr>
      <w:r>
        <w:rPr>
          <w:sz w:val="24"/>
        </w:rPr>
        <w:t>The AGAR now forms the Council’s statutory Accounts subject to external audit review and certification, although, as in 2017-18, the Council meets the criteria for exemption from the formal “Limited Assurance” regime with annual turnover below the £25,000 threshold.</w:t>
      </w:r>
    </w:p>
    <w:p w:rsidR="0071663B" w:rsidRPr="00570CD8" w:rsidRDefault="0071663B">
      <w:pPr>
        <w:jc w:val="both"/>
        <w:rPr>
          <w:sz w:val="24"/>
        </w:rPr>
      </w:pPr>
    </w:p>
    <w:p w:rsidR="00950067" w:rsidRPr="003F6ECD" w:rsidRDefault="00416794">
      <w:pPr>
        <w:jc w:val="both"/>
        <w:rPr>
          <w:b/>
          <w:bCs/>
          <w:i/>
          <w:iCs/>
          <w:sz w:val="24"/>
          <w:szCs w:val="24"/>
        </w:rPr>
      </w:pPr>
      <w:r>
        <w:rPr>
          <w:b/>
          <w:bCs/>
          <w:i/>
          <w:iCs/>
          <w:sz w:val="24"/>
          <w:szCs w:val="24"/>
        </w:rPr>
        <w:t>Conclusions</w:t>
      </w:r>
    </w:p>
    <w:p w:rsidR="00950067" w:rsidRPr="003F6ECD" w:rsidRDefault="00950067">
      <w:pPr>
        <w:jc w:val="both"/>
        <w:rPr>
          <w:b/>
          <w:bCs/>
          <w:i/>
          <w:iCs/>
          <w:sz w:val="24"/>
          <w:szCs w:val="24"/>
        </w:rPr>
      </w:pPr>
    </w:p>
    <w:p w:rsidR="008E6318" w:rsidRPr="00E919F7" w:rsidRDefault="00C82809" w:rsidP="008E6318">
      <w:pPr>
        <w:jc w:val="both"/>
        <w:rPr>
          <w:b/>
          <w:i/>
          <w:sz w:val="24"/>
          <w:szCs w:val="24"/>
        </w:rPr>
      </w:pPr>
      <w:r>
        <w:rPr>
          <w:b/>
          <w:i/>
          <w:sz w:val="24"/>
        </w:rPr>
        <w:t xml:space="preserve">Having verified the accuracy of disclosure of the year’s financial transactions, we have </w:t>
      </w:r>
      <w:r w:rsidR="008E6318">
        <w:rPr>
          <w:b/>
          <w:i/>
          <w:sz w:val="24"/>
        </w:rPr>
        <w:t xml:space="preserve">duly signed off the Internal Audit Report assigning positive assurances in </w:t>
      </w:r>
      <w:r w:rsidR="008E6318" w:rsidRPr="00E919F7">
        <w:rPr>
          <w:b/>
          <w:i/>
          <w:sz w:val="24"/>
          <w:szCs w:val="24"/>
        </w:rPr>
        <w:t xml:space="preserve">each </w:t>
      </w:r>
      <w:r w:rsidR="00DF0041">
        <w:rPr>
          <w:b/>
          <w:i/>
          <w:sz w:val="24"/>
          <w:szCs w:val="24"/>
        </w:rPr>
        <w:t xml:space="preserve">relevant </w:t>
      </w:r>
      <w:r w:rsidR="008E6318" w:rsidRPr="00E919F7">
        <w:rPr>
          <w:b/>
          <w:i/>
          <w:sz w:val="24"/>
          <w:szCs w:val="24"/>
        </w:rPr>
        <w:t>area.</w:t>
      </w:r>
    </w:p>
    <w:p w:rsidR="004C05F8" w:rsidRDefault="004C05F8" w:rsidP="0071663B">
      <w:pPr>
        <w:jc w:val="both"/>
        <w:rPr>
          <w:b/>
          <w:i/>
          <w:sz w:val="24"/>
        </w:rPr>
        <w:sectPr w:rsidR="004C05F8" w:rsidSect="003B0576">
          <w:headerReference w:type="default" r:id="rId14"/>
          <w:footerReference w:type="default" r:id="rId15"/>
          <w:pgSz w:w="11906" w:h="16838"/>
          <w:pgMar w:top="1135" w:right="1133" w:bottom="1134" w:left="1276" w:header="709" w:footer="709" w:gutter="0"/>
          <w:cols w:space="720"/>
          <w:docGrid w:linePitch="360"/>
        </w:sectPr>
      </w:pPr>
    </w:p>
    <w:p w:rsidR="0011735B" w:rsidRDefault="0011735B" w:rsidP="0011735B">
      <w:pPr>
        <w:jc w:val="both"/>
        <w:rPr>
          <w:i/>
          <w:sz w:val="24"/>
          <w:szCs w:val="24"/>
        </w:rPr>
      </w:pPr>
    </w:p>
    <w:tbl>
      <w:tblPr>
        <w:tblW w:w="1402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8"/>
        <w:gridCol w:w="8280"/>
        <w:gridCol w:w="5040"/>
      </w:tblGrid>
      <w:tr w:rsidR="0011735B" w:rsidTr="00EE7DB1">
        <w:tc>
          <w:tcPr>
            <w:tcW w:w="708" w:type="dxa"/>
            <w:shd w:val="clear" w:color="auto" w:fill="9900CC"/>
          </w:tcPr>
          <w:p w:rsidR="0011735B" w:rsidRDefault="0011735B" w:rsidP="00EE7DB1">
            <w:pPr>
              <w:pStyle w:val="Title"/>
              <w:spacing w:before="0" w:line="240" w:lineRule="auto"/>
              <w:jc w:val="both"/>
              <w:rPr>
                <w:rFonts w:ascii="Times New Roman" w:hAnsi="Times New Roman"/>
                <w:color w:val="FFFFFF"/>
                <w:sz w:val="20"/>
                <w:szCs w:val="24"/>
              </w:rPr>
            </w:pPr>
            <w:r>
              <w:rPr>
                <w:rFonts w:ascii="Times New Roman" w:hAnsi="Times New Roman"/>
                <w:color w:val="FFFFFF"/>
                <w:sz w:val="20"/>
                <w:szCs w:val="24"/>
              </w:rPr>
              <w:t>Rec. No.</w:t>
            </w:r>
          </w:p>
        </w:tc>
        <w:tc>
          <w:tcPr>
            <w:tcW w:w="8280" w:type="dxa"/>
            <w:shd w:val="clear" w:color="auto" w:fill="9900CC"/>
          </w:tcPr>
          <w:p w:rsidR="0011735B" w:rsidRDefault="0011735B" w:rsidP="00EE7DB1">
            <w:pPr>
              <w:pStyle w:val="Title"/>
              <w:spacing w:before="0" w:line="240" w:lineRule="auto"/>
              <w:jc w:val="both"/>
              <w:rPr>
                <w:rFonts w:ascii="Times New Roman" w:hAnsi="Times New Roman"/>
                <w:color w:val="FFFFFF"/>
                <w:sz w:val="20"/>
                <w:szCs w:val="24"/>
              </w:rPr>
            </w:pPr>
            <w:r>
              <w:rPr>
                <w:rFonts w:ascii="Times New Roman" w:hAnsi="Times New Roman"/>
                <w:color w:val="FFFFFF"/>
                <w:sz w:val="20"/>
                <w:szCs w:val="24"/>
              </w:rPr>
              <w:t>Recommendation</w:t>
            </w:r>
          </w:p>
        </w:tc>
        <w:tc>
          <w:tcPr>
            <w:tcW w:w="5040" w:type="dxa"/>
            <w:shd w:val="clear" w:color="auto" w:fill="9900CC"/>
          </w:tcPr>
          <w:p w:rsidR="0011735B" w:rsidRDefault="0011735B" w:rsidP="00EE7DB1">
            <w:pPr>
              <w:pStyle w:val="Title"/>
              <w:spacing w:before="0" w:line="240" w:lineRule="auto"/>
              <w:jc w:val="both"/>
              <w:rPr>
                <w:rFonts w:ascii="Times New Roman" w:hAnsi="Times New Roman"/>
                <w:color w:val="FFFFFF"/>
                <w:sz w:val="20"/>
                <w:szCs w:val="24"/>
              </w:rPr>
            </w:pPr>
            <w:r>
              <w:rPr>
                <w:rFonts w:ascii="Times New Roman" w:hAnsi="Times New Roman"/>
                <w:color w:val="FFFFFF"/>
                <w:sz w:val="20"/>
                <w:szCs w:val="24"/>
              </w:rPr>
              <w:t>Response</w:t>
            </w:r>
          </w:p>
        </w:tc>
      </w:tr>
      <w:tr w:rsidR="0011735B" w:rsidRPr="005E449E" w:rsidTr="00EE7DB1">
        <w:trPr>
          <w:cantSplit/>
        </w:trPr>
        <w:tc>
          <w:tcPr>
            <w:tcW w:w="8988" w:type="dxa"/>
            <w:gridSpan w:val="2"/>
          </w:tcPr>
          <w:p w:rsidR="0011735B" w:rsidRDefault="0011735B" w:rsidP="00EE7DB1">
            <w:pPr>
              <w:spacing w:before="60" w:after="60"/>
              <w:jc w:val="both"/>
              <w:rPr>
                <w:b/>
                <w:szCs w:val="24"/>
              </w:rPr>
            </w:pPr>
            <w:r>
              <w:rPr>
                <w:b/>
                <w:szCs w:val="24"/>
              </w:rPr>
              <w:t xml:space="preserve">Review of </w:t>
            </w:r>
            <w:r w:rsidR="000A5ECA">
              <w:rPr>
                <w:b/>
                <w:szCs w:val="24"/>
              </w:rPr>
              <w:t>Accounting Arrangements ad Bank Reconciliations</w:t>
            </w:r>
          </w:p>
        </w:tc>
        <w:tc>
          <w:tcPr>
            <w:tcW w:w="5040" w:type="dxa"/>
          </w:tcPr>
          <w:p w:rsidR="0011735B" w:rsidRPr="005E449E" w:rsidRDefault="0011735B" w:rsidP="00EE7DB1">
            <w:pPr>
              <w:pStyle w:val="Title"/>
              <w:spacing w:before="0" w:line="240" w:lineRule="auto"/>
              <w:jc w:val="both"/>
              <w:rPr>
                <w:rFonts w:ascii="Times New Roman" w:hAnsi="Times New Roman"/>
                <w:b w:val="0"/>
                <w:bCs/>
                <w:i/>
                <w:sz w:val="20"/>
              </w:rPr>
            </w:pPr>
          </w:p>
        </w:tc>
      </w:tr>
      <w:tr w:rsidR="0011735B" w:rsidRPr="009400CA" w:rsidTr="00EE7DB1">
        <w:tc>
          <w:tcPr>
            <w:tcW w:w="708" w:type="dxa"/>
          </w:tcPr>
          <w:p w:rsidR="0011735B" w:rsidRDefault="0011735B" w:rsidP="00EE7DB1">
            <w:pPr>
              <w:pStyle w:val="Title"/>
              <w:spacing w:before="0" w:line="240" w:lineRule="auto"/>
              <w:jc w:val="both"/>
              <w:rPr>
                <w:rFonts w:ascii="Times New Roman" w:hAnsi="Times New Roman"/>
                <w:b w:val="0"/>
                <w:bCs/>
                <w:sz w:val="20"/>
                <w:szCs w:val="24"/>
              </w:rPr>
            </w:pPr>
            <w:r>
              <w:rPr>
                <w:rFonts w:ascii="Times New Roman" w:hAnsi="Times New Roman"/>
                <w:b w:val="0"/>
                <w:bCs/>
                <w:sz w:val="20"/>
                <w:szCs w:val="24"/>
              </w:rPr>
              <w:t>R1</w:t>
            </w:r>
          </w:p>
        </w:tc>
        <w:tc>
          <w:tcPr>
            <w:tcW w:w="8280" w:type="dxa"/>
          </w:tcPr>
          <w:p w:rsidR="000A5ECA" w:rsidRDefault="000A5ECA" w:rsidP="000A5ECA">
            <w:pPr>
              <w:jc w:val="both"/>
            </w:pPr>
            <w:r w:rsidRPr="007C15C9">
              <w:t>The Council should ensure that it finalises its review of ext</w:t>
            </w:r>
            <w:r>
              <w:t>a</w:t>
            </w:r>
            <w:r w:rsidRPr="007C15C9">
              <w:t>nt Standing Orders, together with Financial Regulations, bringing them both into line with the latest NALC model documents to take account of</w:t>
            </w:r>
            <w:r>
              <w:t xml:space="preserve"> </w:t>
            </w:r>
            <w:r w:rsidRPr="007C15C9">
              <w:t>the relatively recent changes in Procurement Regulations (and also GDPR considerations</w:t>
            </w:r>
            <w:r>
              <w:t>)</w:t>
            </w:r>
            <w:r w:rsidRPr="007C15C9">
              <w:t>.</w:t>
            </w:r>
          </w:p>
          <w:p w:rsidR="0011735B" w:rsidRDefault="0011735B" w:rsidP="000A5ECA">
            <w:pPr>
              <w:jc w:val="both"/>
            </w:pPr>
          </w:p>
        </w:tc>
        <w:tc>
          <w:tcPr>
            <w:tcW w:w="5040" w:type="dxa"/>
          </w:tcPr>
          <w:p w:rsidR="0011735B" w:rsidRPr="009400CA" w:rsidRDefault="0011735B" w:rsidP="00EE7DB1">
            <w:pPr>
              <w:jc w:val="both"/>
              <w:rPr>
                <w:b/>
                <w:bCs/>
                <w:i/>
              </w:rPr>
            </w:pPr>
          </w:p>
        </w:tc>
      </w:tr>
      <w:tr w:rsidR="000A5ECA" w:rsidRPr="009400CA" w:rsidTr="00EE7DB1">
        <w:tc>
          <w:tcPr>
            <w:tcW w:w="708" w:type="dxa"/>
          </w:tcPr>
          <w:p w:rsidR="000A5ECA" w:rsidRDefault="000A5ECA" w:rsidP="00EE7DB1">
            <w:pPr>
              <w:pStyle w:val="Title"/>
              <w:spacing w:before="0" w:line="240" w:lineRule="auto"/>
              <w:jc w:val="both"/>
              <w:rPr>
                <w:rFonts w:ascii="Times New Roman" w:hAnsi="Times New Roman"/>
                <w:b w:val="0"/>
                <w:bCs/>
                <w:sz w:val="20"/>
                <w:szCs w:val="24"/>
              </w:rPr>
            </w:pPr>
            <w:r>
              <w:rPr>
                <w:rFonts w:ascii="Times New Roman" w:hAnsi="Times New Roman"/>
                <w:b w:val="0"/>
                <w:bCs/>
                <w:sz w:val="20"/>
                <w:szCs w:val="24"/>
              </w:rPr>
              <w:t>R2</w:t>
            </w:r>
          </w:p>
        </w:tc>
        <w:tc>
          <w:tcPr>
            <w:tcW w:w="8280" w:type="dxa"/>
          </w:tcPr>
          <w:p w:rsidR="000A5ECA" w:rsidRPr="007C15C9" w:rsidRDefault="000A5ECA" w:rsidP="000A5ECA">
            <w:pPr>
              <w:jc w:val="both"/>
            </w:pPr>
            <w:r>
              <w:t>The Council must ensure that it meets the disclosure requirements of the Transparency Code as soon as is practicable.</w:t>
            </w:r>
          </w:p>
          <w:p w:rsidR="000A5ECA" w:rsidRPr="007C15C9" w:rsidRDefault="000A5ECA" w:rsidP="000A5ECA">
            <w:pPr>
              <w:jc w:val="both"/>
            </w:pPr>
          </w:p>
        </w:tc>
        <w:tc>
          <w:tcPr>
            <w:tcW w:w="5040" w:type="dxa"/>
          </w:tcPr>
          <w:p w:rsidR="000A5ECA" w:rsidRPr="009400CA" w:rsidRDefault="000A5ECA" w:rsidP="00EE7DB1">
            <w:pPr>
              <w:jc w:val="both"/>
              <w:rPr>
                <w:b/>
                <w:bCs/>
                <w:i/>
              </w:rPr>
            </w:pPr>
          </w:p>
        </w:tc>
      </w:tr>
      <w:tr w:rsidR="000A5ECA" w:rsidRPr="005E449E" w:rsidTr="007A7D94">
        <w:trPr>
          <w:cantSplit/>
        </w:trPr>
        <w:tc>
          <w:tcPr>
            <w:tcW w:w="8988" w:type="dxa"/>
            <w:gridSpan w:val="2"/>
          </w:tcPr>
          <w:p w:rsidR="000A5ECA" w:rsidRDefault="000A5ECA" w:rsidP="007A7D94">
            <w:pPr>
              <w:spacing w:before="60" w:after="60"/>
              <w:jc w:val="both"/>
              <w:rPr>
                <w:b/>
                <w:szCs w:val="24"/>
              </w:rPr>
            </w:pPr>
            <w:r>
              <w:rPr>
                <w:b/>
                <w:szCs w:val="24"/>
              </w:rPr>
              <w:t>Review of Accounting Arrangements ad Bank Reconciliations</w:t>
            </w:r>
          </w:p>
        </w:tc>
        <w:tc>
          <w:tcPr>
            <w:tcW w:w="5040" w:type="dxa"/>
          </w:tcPr>
          <w:p w:rsidR="000A5ECA" w:rsidRPr="005E449E" w:rsidRDefault="000A5ECA" w:rsidP="007A7D94">
            <w:pPr>
              <w:pStyle w:val="Title"/>
              <w:spacing w:before="0" w:line="240" w:lineRule="auto"/>
              <w:jc w:val="both"/>
              <w:rPr>
                <w:rFonts w:ascii="Times New Roman" w:hAnsi="Times New Roman"/>
                <w:b w:val="0"/>
                <w:bCs/>
                <w:i/>
                <w:sz w:val="20"/>
              </w:rPr>
            </w:pPr>
          </w:p>
        </w:tc>
      </w:tr>
      <w:tr w:rsidR="000A5ECA" w:rsidRPr="009400CA" w:rsidTr="007A7D94">
        <w:tc>
          <w:tcPr>
            <w:tcW w:w="708" w:type="dxa"/>
          </w:tcPr>
          <w:p w:rsidR="000A5ECA" w:rsidRDefault="000A5ECA" w:rsidP="007A7D94">
            <w:pPr>
              <w:pStyle w:val="Title"/>
              <w:spacing w:before="0" w:line="240" w:lineRule="auto"/>
              <w:jc w:val="both"/>
              <w:rPr>
                <w:rFonts w:ascii="Times New Roman" w:hAnsi="Times New Roman"/>
                <w:b w:val="0"/>
                <w:bCs/>
                <w:sz w:val="20"/>
                <w:szCs w:val="24"/>
              </w:rPr>
            </w:pPr>
            <w:r>
              <w:rPr>
                <w:rFonts w:ascii="Times New Roman" w:hAnsi="Times New Roman"/>
                <w:b w:val="0"/>
                <w:bCs/>
                <w:sz w:val="20"/>
                <w:szCs w:val="24"/>
              </w:rPr>
              <w:t>R3</w:t>
            </w:r>
          </w:p>
        </w:tc>
        <w:tc>
          <w:tcPr>
            <w:tcW w:w="8280" w:type="dxa"/>
          </w:tcPr>
          <w:p w:rsidR="000A5ECA" w:rsidRDefault="00C75BE9" w:rsidP="00C75BE9">
            <w:r w:rsidRPr="00D3117A">
              <w:t xml:space="preserve">All payments should be supported by </w:t>
            </w:r>
            <w:r>
              <w:t>either a trade invoice or acknowledgement of receipt: where the clerk’s “out-of-pocket” expenses are involved, a copy should be printed and be subjected to the same control procedures as other trader invoices.</w:t>
            </w:r>
          </w:p>
          <w:p w:rsidR="00C75BE9" w:rsidRDefault="00C75BE9" w:rsidP="00C75BE9"/>
        </w:tc>
        <w:tc>
          <w:tcPr>
            <w:tcW w:w="5040" w:type="dxa"/>
          </w:tcPr>
          <w:p w:rsidR="000A5ECA" w:rsidRPr="009400CA" w:rsidRDefault="000A5ECA" w:rsidP="007A7D94">
            <w:pPr>
              <w:jc w:val="both"/>
              <w:rPr>
                <w:b/>
                <w:bCs/>
                <w:i/>
              </w:rPr>
            </w:pPr>
          </w:p>
        </w:tc>
      </w:tr>
    </w:tbl>
    <w:p w:rsidR="0071663B" w:rsidRDefault="0071663B" w:rsidP="00AF5DAA">
      <w:pPr>
        <w:tabs>
          <w:tab w:val="left" w:pos="4696"/>
        </w:tabs>
        <w:jc w:val="both"/>
        <w:rPr>
          <w:b/>
          <w:i/>
          <w:sz w:val="24"/>
        </w:rPr>
      </w:pPr>
      <w:bookmarkStart w:id="0" w:name="_GoBack"/>
      <w:bookmarkEnd w:id="0"/>
    </w:p>
    <w:sectPr w:rsidR="0071663B" w:rsidSect="002300C5">
      <w:footerReference w:type="default" r:id="rId16"/>
      <w:pgSz w:w="16838" w:h="11906" w:orient="landscape"/>
      <w:pgMar w:top="1135" w:right="1134" w:bottom="1588"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173" w:rsidRDefault="00193173">
      <w:r>
        <w:separator/>
      </w:r>
    </w:p>
  </w:endnote>
  <w:endnote w:type="continuationSeparator" w:id="0">
    <w:p w:rsidR="00193173" w:rsidRDefault="0019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Look w:val="04A0" w:firstRow="1" w:lastRow="0" w:firstColumn="1" w:lastColumn="0" w:noHBand="0" w:noVBand="1"/>
    </w:tblPr>
    <w:tblGrid>
      <w:gridCol w:w="3202"/>
      <w:gridCol w:w="3202"/>
      <w:gridCol w:w="3627"/>
    </w:tblGrid>
    <w:tr w:rsidR="0074327E" w:rsidRPr="001C1FCC" w:rsidTr="008253D5">
      <w:tc>
        <w:tcPr>
          <w:tcW w:w="3202" w:type="dxa"/>
        </w:tcPr>
        <w:p w:rsidR="0074327E" w:rsidRPr="008253D5" w:rsidRDefault="0074327E" w:rsidP="008253D5">
          <w:pPr>
            <w:pStyle w:val="Footer"/>
            <w:rPr>
              <w:b/>
              <w:szCs w:val="32"/>
              <w:lang w:val="en-GB"/>
            </w:rPr>
          </w:pPr>
          <w:r w:rsidRPr="008253D5">
            <w:rPr>
              <w:b/>
              <w:szCs w:val="32"/>
              <w:lang w:val="en-GB"/>
            </w:rPr>
            <w:t xml:space="preserve">Upper Deverills PC: </w:t>
          </w:r>
          <w:r w:rsidR="00CC045F">
            <w:rPr>
              <w:b/>
              <w:szCs w:val="32"/>
              <w:lang w:val="en-GB"/>
            </w:rPr>
            <w:t>2018-19</w:t>
          </w:r>
        </w:p>
      </w:tc>
      <w:tc>
        <w:tcPr>
          <w:tcW w:w="3202" w:type="dxa"/>
        </w:tcPr>
        <w:p w:rsidR="0074327E" w:rsidRPr="008253D5" w:rsidRDefault="0074327E" w:rsidP="008253D5">
          <w:pPr>
            <w:pStyle w:val="Footer"/>
            <w:jc w:val="center"/>
            <w:rPr>
              <w:b/>
              <w:szCs w:val="32"/>
              <w:lang w:val="en-GB"/>
            </w:rPr>
          </w:pPr>
          <w:r w:rsidRPr="008253D5">
            <w:rPr>
              <w:b/>
              <w:szCs w:val="32"/>
              <w:lang w:val="en-GB"/>
            </w:rPr>
            <w:t>25-Apr-16</w:t>
          </w:r>
        </w:p>
      </w:tc>
      <w:tc>
        <w:tcPr>
          <w:tcW w:w="3627" w:type="dxa"/>
        </w:tcPr>
        <w:p w:rsidR="0074327E" w:rsidRPr="008253D5" w:rsidRDefault="0074327E" w:rsidP="008253D5">
          <w:pPr>
            <w:pStyle w:val="Footer"/>
            <w:jc w:val="right"/>
            <w:rPr>
              <w:b/>
              <w:szCs w:val="32"/>
              <w:lang w:val="en-GB"/>
            </w:rPr>
          </w:pPr>
          <w:r w:rsidRPr="008253D5">
            <w:rPr>
              <w:b/>
              <w:szCs w:val="32"/>
              <w:lang w:val="en-GB"/>
            </w:rPr>
            <w:t>Auditing Solutions Ltd</w:t>
          </w:r>
        </w:p>
      </w:tc>
    </w:tr>
  </w:tbl>
  <w:p w:rsidR="0074327E" w:rsidRDefault="00743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4" w:type="dxa"/>
      <w:tblLook w:val="04A0" w:firstRow="1" w:lastRow="0" w:firstColumn="1" w:lastColumn="0" w:noHBand="0" w:noVBand="1"/>
    </w:tblPr>
    <w:tblGrid>
      <w:gridCol w:w="3510"/>
      <w:gridCol w:w="3510"/>
      <w:gridCol w:w="2444"/>
    </w:tblGrid>
    <w:tr w:rsidR="0074327E" w:rsidTr="008253D5">
      <w:tc>
        <w:tcPr>
          <w:tcW w:w="3510" w:type="dxa"/>
        </w:tcPr>
        <w:p w:rsidR="0074327E" w:rsidRDefault="0074327E" w:rsidP="008253D5">
          <w:pPr>
            <w:pStyle w:val="Footer"/>
            <w:rPr>
              <w:b/>
              <w:szCs w:val="32"/>
              <w:lang w:val="de-AT"/>
            </w:rPr>
          </w:pPr>
          <w:r>
            <w:rPr>
              <w:b/>
              <w:szCs w:val="32"/>
              <w:lang w:val="de-AT"/>
            </w:rPr>
            <w:t xml:space="preserve">Calne TC: </w:t>
          </w:r>
          <w:r w:rsidR="00CC045F">
            <w:rPr>
              <w:b/>
              <w:szCs w:val="32"/>
              <w:lang w:val="de-AT"/>
            </w:rPr>
            <w:t>2018-19</w:t>
          </w:r>
          <w:r>
            <w:rPr>
              <w:b/>
              <w:szCs w:val="32"/>
              <w:lang w:val="de-AT"/>
            </w:rPr>
            <w:t xml:space="preserve"> (Final update)</w:t>
          </w:r>
        </w:p>
      </w:tc>
      <w:tc>
        <w:tcPr>
          <w:tcW w:w="3510" w:type="dxa"/>
        </w:tcPr>
        <w:p w:rsidR="0074327E" w:rsidRPr="008253D5" w:rsidRDefault="0074327E" w:rsidP="008253D5">
          <w:pPr>
            <w:pStyle w:val="Footer"/>
            <w:jc w:val="center"/>
            <w:rPr>
              <w:b/>
              <w:szCs w:val="32"/>
              <w:lang w:val="en-GB"/>
            </w:rPr>
          </w:pPr>
          <w:r w:rsidRPr="008253D5">
            <w:rPr>
              <w:b/>
              <w:szCs w:val="32"/>
              <w:lang w:val="en-GB"/>
            </w:rPr>
            <w:t>15-May-16</w:t>
          </w:r>
        </w:p>
      </w:tc>
      <w:tc>
        <w:tcPr>
          <w:tcW w:w="2444" w:type="dxa"/>
        </w:tcPr>
        <w:p w:rsidR="0074327E" w:rsidRPr="008253D5" w:rsidRDefault="0074327E" w:rsidP="008253D5">
          <w:pPr>
            <w:pStyle w:val="Footer"/>
            <w:jc w:val="right"/>
            <w:rPr>
              <w:b/>
              <w:szCs w:val="32"/>
              <w:lang w:val="en-GB"/>
            </w:rPr>
          </w:pPr>
          <w:r w:rsidRPr="008253D5">
            <w:rPr>
              <w:b/>
              <w:szCs w:val="32"/>
              <w:lang w:val="en-GB"/>
            </w:rPr>
            <w:t>Auditing Solutions Ltd</w:t>
          </w:r>
        </w:p>
      </w:tc>
    </w:tr>
  </w:tbl>
  <w:p w:rsidR="0074327E" w:rsidRDefault="0074327E">
    <w:pPr>
      <w:pStyle w:val="Footer"/>
      <w:rPr>
        <w:b/>
        <w:szCs w:val="32"/>
      </w:rPr>
    </w:pPr>
  </w:p>
  <w:p w:rsidR="0074327E" w:rsidRDefault="0074327E">
    <w:pPr>
      <w:pStyle w:val="Footer"/>
      <w:rPr>
        <w:b/>
        <w:szCs w:val="32"/>
      </w:rPr>
    </w:pPr>
    <w:r>
      <w:rPr>
        <w:b/>
        <w:szCs w:val="3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27E" w:rsidRPr="0031195E" w:rsidRDefault="0074327E" w:rsidP="008253D5">
    <w:pPr>
      <w:shd w:val="solid" w:color="FFFFFF" w:fill="FFFFFF"/>
      <w:jc w:val="both"/>
      <w:rPr>
        <w:b/>
        <w:i/>
        <w:color w:val="000000"/>
        <w:sz w:val="16"/>
        <w:szCs w:val="27"/>
      </w:rPr>
    </w:pPr>
    <w:r w:rsidRPr="0031195E">
      <w:rPr>
        <w:rStyle w:val="Emphasis"/>
        <w:b/>
        <w:i w:val="0"/>
        <w:color w:val="000000"/>
        <w:sz w:val="16"/>
        <w:szCs w:val="27"/>
      </w:rPr>
      <w:t xml:space="preserve">This report has been prepared for the sole use of </w:t>
    </w:r>
    <w:r w:rsidR="002243B9">
      <w:rPr>
        <w:rStyle w:val="Emphasis"/>
        <w:b/>
        <w:i w:val="0"/>
        <w:color w:val="000000"/>
        <w:sz w:val="16"/>
        <w:szCs w:val="27"/>
      </w:rPr>
      <w:t>Nuneham Courtenay</w:t>
    </w:r>
    <w:r>
      <w:rPr>
        <w:rStyle w:val="Emphasis"/>
        <w:b/>
        <w:i w:val="0"/>
        <w:color w:val="000000"/>
        <w:sz w:val="16"/>
        <w:szCs w:val="27"/>
      </w:rPr>
      <w:t xml:space="preserve"> Parish </w:t>
    </w:r>
    <w:r w:rsidRPr="0031195E">
      <w:rPr>
        <w:rStyle w:val="Emphasis"/>
        <w:b/>
        <w:i w:val="0"/>
        <w:color w:val="000000"/>
        <w:sz w:val="16"/>
        <w:szCs w:val="27"/>
      </w:rPr>
      <w:t>Council. To the fullest extent permitted by law, no responsibility or liability is accepted by Auditing Solutions Ltd to any third party who purports to use or rely, for any reason whatsoever, on this report, its contents or conclusions.</w:t>
    </w:r>
  </w:p>
  <w:p w:rsidR="0074327E" w:rsidRDefault="007432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202"/>
      <w:gridCol w:w="3202"/>
      <w:gridCol w:w="3202"/>
    </w:tblGrid>
    <w:tr w:rsidR="004C05F8" w:rsidRPr="00362A85" w:rsidTr="002300C5">
      <w:tc>
        <w:tcPr>
          <w:tcW w:w="3202" w:type="dxa"/>
        </w:tcPr>
        <w:p w:rsidR="00362A85" w:rsidRPr="008253D5" w:rsidRDefault="002243B9">
          <w:pPr>
            <w:pStyle w:val="Footer"/>
            <w:rPr>
              <w:b/>
              <w:szCs w:val="32"/>
              <w:lang w:val="en-GB"/>
            </w:rPr>
          </w:pPr>
          <w:r>
            <w:rPr>
              <w:b/>
              <w:szCs w:val="32"/>
              <w:lang w:val="en-GB"/>
            </w:rPr>
            <w:t>Nuneham Courtenay</w:t>
          </w:r>
          <w:r w:rsidR="00362A85" w:rsidRPr="008253D5">
            <w:rPr>
              <w:b/>
              <w:szCs w:val="32"/>
              <w:lang w:val="en-GB"/>
            </w:rPr>
            <w:t xml:space="preserve"> PC: </w:t>
          </w:r>
          <w:r w:rsidR="00CC045F">
            <w:rPr>
              <w:b/>
              <w:szCs w:val="32"/>
              <w:lang w:val="en-GB"/>
            </w:rPr>
            <w:t>2018-19</w:t>
          </w:r>
        </w:p>
      </w:tc>
      <w:tc>
        <w:tcPr>
          <w:tcW w:w="3202" w:type="dxa"/>
        </w:tcPr>
        <w:p w:rsidR="00362A85" w:rsidRPr="00BF3997" w:rsidRDefault="007C15C9" w:rsidP="00CC0286">
          <w:pPr>
            <w:pStyle w:val="Footer"/>
            <w:jc w:val="center"/>
            <w:rPr>
              <w:b/>
              <w:szCs w:val="32"/>
              <w:lang w:val="en-GB"/>
            </w:rPr>
          </w:pPr>
          <w:r>
            <w:rPr>
              <w:b/>
              <w:szCs w:val="32"/>
              <w:lang w:val="en-GB"/>
            </w:rPr>
            <w:t>9</w:t>
          </w:r>
          <w:r w:rsidR="00CC0286" w:rsidRPr="007C15C9">
            <w:rPr>
              <w:b/>
              <w:szCs w:val="32"/>
              <w:lang w:val="en-GB"/>
            </w:rPr>
            <w:t>-</w:t>
          </w:r>
          <w:r w:rsidR="00BF3997" w:rsidRPr="007C15C9">
            <w:rPr>
              <w:b/>
              <w:szCs w:val="32"/>
              <w:lang w:val="en-GB"/>
            </w:rPr>
            <w:t>June</w:t>
          </w:r>
          <w:r w:rsidR="00CC0286" w:rsidRPr="00BF3997">
            <w:rPr>
              <w:b/>
              <w:szCs w:val="32"/>
              <w:lang w:val="en-GB"/>
            </w:rPr>
            <w:t>-</w:t>
          </w:r>
          <w:r w:rsidR="00E821B8" w:rsidRPr="00BF3997">
            <w:rPr>
              <w:b/>
              <w:szCs w:val="32"/>
              <w:lang w:val="en-GB"/>
            </w:rPr>
            <w:t>1</w:t>
          </w:r>
          <w:r w:rsidR="00CC045F">
            <w:rPr>
              <w:b/>
              <w:szCs w:val="32"/>
              <w:lang w:val="en-GB"/>
            </w:rPr>
            <w:t>9</w:t>
          </w:r>
        </w:p>
      </w:tc>
      <w:tc>
        <w:tcPr>
          <w:tcW w:w="3202" w:type="dxa"/>
        </w:tcPr>
        <w:p w:rsidR="00362A85" w:rsidRPr="008253D5" w:rsidRDefault="00362A85" w:rsidP="00362A85">
          <w:pPr>
            <w:pStyle w:val="Footer"/>
            <w:jc w:val="right"/>
            <w:rPr>
              <w:b/>
              <w:szCs w:val="32"/>
              <w:lang w:val="en-GB"/>
            </w:rPr>
          </w:pPr>
          <w:r w:rsidRPr="008253D5">
            <w:rPr>
              <w:b/>
              <w:szCs w:val="32"/>
              <w:lang w:val="en-GB"/>
            </w:rPr>
            <w:t>Auditing Solutions Ltd</w:t>
          </w:r>
        </w:p>
      </w:tc>
    </w:tr>
  </w:tbl>
  <w:p w:rsidR="009D1CEA" w:rsidRDefault="009D1CEA">
    <w:pPr>
      <w:pStyle w:val="Footer"/>
      <w:rPr>
        <w:b/>
        <w:szCs w:val="3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01"/>
      <w:gridCol w:w="2903"/>
      <w:gridCol w:w="3046"/>
    </w:tblGrid>
    <w:tr w:rsidR="004C05F8" w:rsidRPr="00362A85" w:rsidTr="002300C5">
      <w:tc>
        <w:tcPr>
          <w:tcW w:w="4761" w:type="dxa"/>
        </w:tcPr>
        <w:p w:rsidR="004C05F8" w:rsidRPr="008253D5" w:rsidRDefault="002243B9">
          <w:pPr>
            <w:pStyle w:val="Footer"/>
            <w:rPr>
              <w:b/>
              <w:szCs w:val="32"/>
              <w:lang w:val="en-GB"/>
            </w:rPr>
          </w:pPr>
          <w:r>
            <w:rPr>
              <w:b/>
              <w:szCs w:val="32"/>
              <w:lang w:val="en-GB"/>
            </w:rPr>
            <w:t>Nuneham Courtenay</w:t>
          </w:r>
          <w:r w:rsidR="004C05F8" w:rsidRPr="008253D5">
            <w:rPr>
              <w:b/>
              <w:szCs w:val="32"/>
              <w:lang w:val="en-GB"/>
            </w:rPr>
            <w:t xml:space="preserve"> PC: </w:t>
          </w:r>
          <w:r w:rsidR="00CC045F">
            <w:rPr>
              <w:b/>
              <w:szCs w:val="32"/>
              <w:lang w:val="en-GB"/>
            </w:rPr>
            <w:t>2018-19</w:t>
          </w:r>
        </w:p>
      </w:tc>
      <w:tc>
        <w:tcPr>
          <w:tcW w:w="4761" w:type="dxa"/>
        </w:tcPr>
        <w:p w:rsidR="004C05F8" w:rsidRPr="00416794" w:rsidRDefault="000A5ECA" w:rsidP="00CC0286">
          <w:pPr>
            <w:pStyle w:val="Footer"/>
            <w:jc w:val="center"/>
            <w:rPr>
              <w:b/>
              <w:szCs w:val="32"/>
              <w:lang w:val="en-GB"/>
            </w:rPr>
          </w:pPr>
          <w:r>
            <w:rPr>
              <w:b/>
              <w:szCs w:val="32"/>
              <w:lang w:val="en-GB"/>
            </w:rPr>
            <w:t>9</w:t>
          </w:r>
          <w:r w:rsidR="006821BB" w:rsidRPr="00416794">
            <w:rPr>
              <w:b/>
              <w:szCs w:val="32"/>
              <w:lang w:val="en-GB"/>
            </w:rPr>
            <w:t>-</w:t>
          </w:r>
          <w:r w:rsidR="00416794" w:rsidRPr="00416794">
            <w:rPr>
              <w:b/>
              <w:szCs w:val="32"/>
              <w:lang w:val="en-GB"/>
            </w:rPr>
            <w:t>June</w:t>
          </w:r>
          <w:r w:rsidR="006821BB" w:rsidRPr="00416794">
            <w:rPr>
              <w:b/>
              <w:szCs w:val="32"/>
              <w:lang w:val="en-GB"/>
            </w:rPr>
            <w:t>-1</w:t>
          </w:r>
          <w:r>
            <w:rPr>
              <w:b/>
              <w:szCs w:val="32"/>
              <w:lang w:val="en-GB"/>
            </w:rPr>
            <w:t>9</w:t>
          </w:r>
        </w:p>
      </w:tc>
      <w:tc>
        <w:tcPr>
          <w:tcW w:w="4761" w:type="dxa"/>
        </w:tcPr>
        <w:p w:rsidR="004C05F8" w:rsidRPr="008253D5" w:rsidRDefault="004C05F8" w:rsidP="00362A85">
          <w:pPr>
            <w:pStyle w:val="Footer"/>
            <w:jc w:val="right"/>
            <w:rPr>
              <w:b/>
              <w:szCs w:val="32"/>
              <w:lang w:val="en-GB"/>
            </w:rPr>
          </w:pPr>
          <w:r w:rsidRPr="008253D5">
            <w:rPr>
              <w:b/>
              <w:szCs w:val="32"/>
              <w:lang w:val="en-GB"/>
            </w:rPr>
            <w:t>Auditing Solutions Ltd</w:t>
          </w:r>
        </w:p>
      </w:tc>
    </w:tr>
  </w:tbl>
  <w:p w:rsidR="004C05F8" w:rsidRDefault="004C05F8">
    <w:pPr>
      <w:pStyle w:val="Footer"/>
      <w:rPr>
        <w:b/>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173" w:rsidRDefault="00193173">
      <w:r>
        <w:separator/>
      </w:r>
    </w:p>
  </w:footnote>
  <w:footnote w:type="continuationSeparator" w:id="0">
    <w:p w:rsidR="00193173" w:rsidRDefault="00193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27E" w:rsidRDefault="007432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4327E" w:rsidRDefault="007432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27E" w:rsidRDefault="007432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4327E" w:rsidRDefault="0074327E" w:rsidP="008253D5">
    <w:pPr>
      <w:pStyle w:val="Header"/>
      <w:ind w:right="360"/>
      <w:rPr>
        <w:sz w:val="28"/>
      </w:rPr>
    </w:pPr>
    <w:r>
      <w:rPr>
        <w:sz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27E" w:rsidRDefault="0074327E">
    <w:pPr>
      <w:pStyle w:val="Header"/>
      <w:jc w:val="right"/>
    </w:pPr>
    <w:r>
      <w:fldChar w:fldCharType="begin"/>
    </w:r>
    <w:r>
      <w:instrText xml:space="preserve"> PAGE   \* MERGEFORMAT </w:instrText>
    </w:r>
    <w:r>
      <w:fldChar w:fldCharType="separate"/>
    </w:r>
    <w:r>
      <w:rPr>
        <w:noProof/>
      </w:rPr>
      <w:t>12</w:t>
    </w:r>
    <w:r>
      <w:fldChar w:fldCharType="end"/>
    </w:r>
  </w:p>
  <w:p w:rsidR="0074327E" w:rsidRDefault="0074327E">
    <w:pPr>
      <w:pStyle w:val="Header"/>
      <w:jc w:val="right"/>
      <w:rPr>
        <w:sz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27E" w:rsidRDefault="0074327E" w:rsidP="008253D5">
    <w:pPr>
      <w:pStyle w:val="Header"/>
      <w:jc w:val="right"/>
    </w:pPr>
    <w:r>
      <w:fldChar w:fldCharType="begin"/>
    </w:r>
    <w:r>
      <w:instrText xml:space="preserve"> PAGE   \* MERGEFORMAT </w:instrText>
    </w:r>
    <w:r>
      <w:fldChar w:fldCharType="separate"/>
    </w:r>
    <w:r w:rsidR="00F97F9D">
      <w:rPr>
        <w:noProof/>
      </w:rPr>
      <w:t>2</w:t>
    </w:r>
    <w:r>
      <w:fldChar w:fldCharType="end"/>
    </w:r>
  </w:p>
  <w:p w:rsidR="0074327E" w:rsidRDefault="007432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EA4" w:rsidRPr="00362A85" w:rsidRDefault="00362A85" w:rsidP="00362A85">
    <w:pPr>
      <w:pStyle w:val="Header"/>
      <w:jc w:val="right"/>
    </w:pPr>
    <w:r>
      <w:fldChar w:fldCharType="begin"/>
    </w:r>
    <w:r>
      <w:instrText xml:space="preserve"> PAGE   \* MERGEFORMAT </w:instrText>
    </w:r>
    <w:r>
      <w:fldChar w:fldCharType="separate"/>
    </w:r>
    <w:r w:rsidR="00F97F9D">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F722F8A"/>
    <w:multiLevelType w:val="hybridMultilevel"/>
    <w:tmpl w:val="1A58F378"/>
    <w:lvl w:ilvl="0" w:tplc="FABEDA98">
      <w:start w:val="1"/>
      <w:numFmt w:val="bullet"/>
      <w:lvlText w:val=""/>
      <w:lvlJc w:val="left"/>
      <w:pPr>
        <w:tabs>
          <w:tab w:val="num" w:pos="1080"/>
        </w:tabs>
        <w:ind w:left="1080" w:hanging="360"/>
      </w:pPr>
      <w:rPr>
        <w:rFonts w:ascii="Wingdings" w:hAnsi="Wingdings" w:hint="default"/>
        <w:color w:val="auto"/>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5B44C84"/>
    <w:multiLevelType w:val="hybridMultilevel"/>
    <w:tmpl w:val="6BFE6CA0"/>
    <w:lvl w:ilvl="0" w:tplc="7C0090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8B4742"/>
    <w:multiLevelType w:val="hybridMultilevel"/>
    <w:tmpl w:val="6BFE6CA0"/>
    <w:lvl w:ilvl="0" w:tplc="7C0090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5C6132"/>
    <w:multiLevelType w:val="hybridMultilevel"/>
    <w:tmpl w:val="F28A37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6975CF"/>
    <w:multiLevelType w:val="hybridMultilevel"/>
    <w:tmpl w:val="98D47D20"/>
    <w:lvl w:ilvl="0" w:tplc="FEF8FE72">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42036"/>
    <w:multiLevelType w:val="hybridMultilevel"/>
    <w:tmpl w:val="625E2536"/>
    <w:lvl w:ilvl="0" w:tplc="A8404C52">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0067"/>
    <w:rsid w:val="00010125"/>
    <w:rsid w:val="00020C10"/>
    <w:rsid w:val="00030EA4"/>
    <w:rsid w:val="000A27FC"/>
    <w:rsid w:val="000A5ECA"/>
    <w:rsid w:val="000D1924"/>
    <w:rsid w:val="000F6D63"/>
    <w:rsid w:val="0011735B"/>
    <w:rsid w:val="00145312"/>
    <w:rsid w:val="00155CD8"/>
    <w:rsid w:val="00170362"/>
    <w:rsid w:val="0018388E"/>
    <w:rsid w:val="00184836"/>
    <w:rsid w:val="00193173"/>
    <w:rsid w:val="0019375E"/>
    <w:rsid w:val="001954C9"/>
    <w:rsid w:val="001959B4"/>
    <w:rsid w:val="0019697F"/>
    <w:rsid w:val="001C6175"/>
    <w:rsid w:val="001D184A"/>
    <w:rsid w:val="002243B9"/>
    <w:rsid w:val="002300C5"/>
    <w:rsid w:val="00236312"/>
    <w:rsid w:val="00284F9D"/>
    <w:rsid w:val="00285685"/>
    <w:rsid w:val="002C221B"/>
    <w:rsid w:val="002D168F"/>
    <w:rsid w:val="002F531E"/>
    <w:rsid w:val="003023D7"/>
    <w:rsid w:val="0030473F"/>
    <w:rsid w:val="00311B99"/>
    <w:rsid w:val="00347653"/>
    <w:rsid w:val="00362A85"/>
    <w:rsid w:val="0037360F"/>
    <w:rsid w:val="003B0576"/>
    <w:rsid w:val="003D264D"/>
    <w:rsid w:val="003D26D9"/>
    <w:rsid w:val="003D4AFB"/>
    <w:rsid w:val="003F6ECD"/>
    <w:rsid w:val="00403244"/>
    <w:rsid w:val="0041126A"/>
    <w:rsid w:val="00416794"/>
    <w:rsid w:val="00426097"/>
    <w:rsid w:val="004409C7"/>
    <w:rsid w:val="004B6F45"/>
    <w:rsid w:val="004C05F8"/>
    <w:rsid w:val="004C2858"/>
    <w:rsid w:val="004D1FD9"/>
    <w:rsid w:val="004D3B81"/>
    <w:rsid w:val="004D45F3"/>
    <w:rsid w:val="005022DA"/>
    <w:rsid w:val="00521944"/>
    <w:rsid w:val="005319A2"/>
    <w:rsid w:val="0054269D"/>
    <w:rsid w:val="00546863"/>
    <w:rsid w:val="005521E5"/>
    <w:rsid w:val="00552E2E"/>
    <w:rsid w:val="00557C09"/>
    <w:rsid w:val="00557D8B"/>
    <w:rsid w:val="00570CD8"/>
    <w:rsid w:val="005745C8"/>
    <w:rsid w:val="005A5BD1"/>
    <w:rsid w:val="005E23F9"/>
    <w:rsid w:val="005E5A5E"/>
    <w:rsid w:val="005F3D2E"/>
    <w:rsid w:val="005F592E"/>
    <w:rsid w:val="006012CE"/>
    <w:rsid w:val="00605C8D"/>
    <w:rsid w:val="00616B8E"/>
    <w:rsid w:val="00644AF0"/>
    <w:rsid w:val="006821BB"/>
    <w:rsid w:val="006B21BB"/>
    <w:rsid w:val="006D31C4"/>
    <w:rsid w:val="006F5C2E"/>
    <w:rsid w:val="0071021B"/>
    <w:rsid w:val="0071663B"/>
    <w:rsid w:val="0074190A"/>
    <w:rsid w:val="0074327E"/>
    <w:rsid w:val="007469F1"/>
    <w:rsid w:val="00752746"/>
    <w:rsid w:val="00782BAC"/>
    <w:rsid w:val="00793989"/>
    <w:rsid w:val="007A608B"/>
    <w:rsid w:val="007A7D94"/>
    <w:rsid w:val="007C15C9"/>
    <w:rsid w:val="007D3CFC"/>
    <w:rsid w:val="007D6240"/>
    <w:rsid w:val="007F1D9A"/>
    <w:rsid w:val="00801A4D"/>
    <w:rsid w:val="008113E4"/>
    <w:rsid w:val="008253D5"/>
    <w:rsid w:val="00831263"/>
    <w:rsid w:val="00832481"/>
    <w:rsid w:val="00835782"/>
    <w:rsid w:val="008449D0"/>
    <w:rsid w:val="00892043"/>
    <w:rsid w:val="008C64E4"/>
    <w:rsid w:val="008E6318"/>
    <w:rsid w:val="00903BC9"/>
    <w:rsid w:val="009214F7"/>
    <w:rsid w:val="00950067"/>
    <w:rsid w:val="00966310"/>
    <w:rsid w:val="00993046"/>
    <w:rsid w:val="009B19DC"/>
    <w:rsid w:val="009B58C9"/>
    <w:rsid w:val="009D1CEA"/>
    <w:rsid w:val="009E180D"/>
    <w:rsid w:val="00A003CC"/>
    <w:rsid w:val="00A0172E"/>
    <w:rsid w:val="00A13D9B"/>
    <w:rsid w:val="00A36D51"/>
    <w:rsid w:val="00A44EA5"/>
    <w:rsid w:val="00A630D5"/>
    <w:rsid w:val="00AB0EC9"/>
    <w:rsid w:val="00AC2064"/>
    <w:rsid w:val="00AD4710"/>
    <w:rsid w:val="00AE4DC3"/>
    <w:rsid w:val="00AE62D1"/>
    <w:rsid w:val="00AF5DAA"/>
    <w:rsid w:val="00B3220C"/>
    <w:rsid w:val="00B324F9"/>
    <w:rsid w:val="00B33A51"/>
    <w:rsid w:val="00B52AA8"/>
    <w:rsid w:val="00B80EB7"/>
    <w:rsid w:val="00B912CD"/>
    <w:rsid w:val="00BA127C"/>
    <w:rsid w:val="00BD2ABC"/>
    <w:rsid w:val="00BF3997"/>
    <w:rsid w:val="00C17326"/>
    <w:rsid w:val="00C348B0"/>
    <w:rsid w:val="00C40304"/>
    <w:rsid w:val="00C50956"/>
    <w:rsid w:val="00C75BE9"/>
    <w:rsid w:val="00C75E0D"/>
    <w:rsid w:val="00C82809"/>
    <w:rsid w:val="00CB4B35"/>
    <w:rsid w:val="00CC0286"/>
    <w:rsid w:val="00CC045F"/>
    <w:rsid w:val="00D162D1"/>
    <w:rsid w:val="00D30988"/>
    <w:rsid w:val="00D3117A"/>
    <w:rsid w:val="00D31C8B"/>
    <w:rsid w:val="00D536A5"/>
    <w:rsid w:val="00D56AF8"/>
    <w:rsid w:val="00D75900"/>
    <w:rsid w:val="00D9792E"/>
    <w:rsid w:val="00DC2BCA"/>
    <w:rsid w:val="00DE5ECA"/>
    <w:rsid w:val="00DF0041"/>
    <w:rsid w:val="00DF0207"/>
    <w:rsid w:val="00E179E5"/>
    <w:rsid w:val="00E43B09"/>
    <w:rsid w:val="00E44C08"/>
    <w:rsid w:val="00E821B8"/>
    <w:rsid w:val="00E919F7"/>
    <w:rsid w:val="00EB0D1A"/>
    <w:rsid w:val="00ED0E0A"/>
    <w:rsid w:val="00EE7DB1"/>
    <w:rsid w:val="00F0464C"/>
    <w:rsid w:val="00F366FD"/>
    <w:rsid w:val="00F80A48"/>
    <w:rsid w:val="00F95689"/>
    <w:rsid w:val="00F95E2D"/>
    <w:rsid w:val="00F97F9D"/>
    <w:rsid w:val="00FA11E8"/>
    <w:rsid w:val="00FB67FE"/>
    <w:rsid w:val="00FB6B86"/>
    <w:rsid w:val="00FD6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5:chartTrackingRefBased/>
  <w15:docId w15:val="{7BEB9338-F448-4859-923D-22769655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b/>
      <w:bCs/>
      <w:sz w:val="24"/>
    </w:rPr>
  </w:style>
  <w:style w:type="paragraph" w:styleId="Heading2">
    <w:name w:val="heading 2"/>
    <w:basedOn w:val="Normal"/>
    <w:next w:val="Normal"/>
    <w:qFormat/>
    <w:pPr>
      <w:keepNext/>
      <w:numPr>
        <w:ilvl w:val="1"/>
        <w:numId w:val="1"/>
      </w:numPr>
      <w:outlineLvl w:val="1"/>
    </w:pPr>
    <w:rPr>
      <w:b/>
      <w:bCs/>
      <w:i/>
      <w:iCs/>
      <w:sz w:val="24"/>
      <w:szCs w:val="24"/>
    </w:rPr>
  </w:style>
  <w:style w:type="paragraph" w:styleId="Heading3">
    <w:name w:val="heading 3"/>
    <w:basedOn w:val="Normal"/>
    <w:next w:val="Normal"/>
    <w:qFormat/>
    <w:pPr>
      <w:keepNext/>
      <w:numPr>
        <w:ilvl w:val="2"/>
        <w:numId w:val="1"/>
      </w:numPr>
      <w:outlineLvl w:val="2"/>
    </w:pPr>
    <w:rPr>
      <w:i/>
      <w:iCs/>
    </w:rPr>
  </w:style>
  <w:style w:type="paragraph" w:styleId="Heading4">
    <w:name w:val="heading 4"/>
    <w:basedOn w:val="Normal"/>
    <w:next w:val="Normal"/>
    <w:qFormat/>
    <w:pPr>
      <w:keepNext/>
      <w:numPr>
        <w:ilvl w:val="3"/>
        <w:numId w:val="1"/>
      </w:numPr>
      <w:jc w:val="both"/>
      <w:outlineLvl w:val="3"/>
    </w:pPr>
    <w:rPr>
      <w:b/>
      <w:bCs/>
      <w:i/>
      <w:iCs/>
      <w:sz w:val="24"/>
      <w:szCs w:val="24"/>
    </w:rPr>
  </w:style>
  <w:style w:type="paragraph" w:styleId="Heading5">
    <w:name w:val="heading 5"/>
    <w:basedOn w:val="Normal"/>
    <w:next w:val="Normal"/>
    <w:qFormat/>
    <w:pPr>
      <w:keepNext/>
      <w:numPr>
        <w:ilvl w:val="4"/>
        <w:numId w:val="1"/>
      </w:numP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styleId="PageNumber">
    <w:name w:val="page number"/>
    <w:basedOn w:val="DefaultParagraphFont"/>
  </w:style>
  <w:style w:type="character" w:customStyle="1" w:styleId="BalloonTextChar">
    <w:name w:val="Balloon Text Char"/>
    <w:rPr>
      <w:rFonts w:ascii="Tahoma" w:hAnsi="Tahoma" w:cs="Tahoma"/>
      <w:sz w:val="16"/>
      <w:szCs w:val="16"/>
      <w:lang w:val="en-GB"/>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rPr>
      <w:i/>
      <w:iCs/>
      <w:sz w:val="24"/>
      <w:szCs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Author">
    <w:name w:val="Author"/>
    <w:basedOn w:val="Normal"/>
    <w:pPr>
      <w:spacing w:before="140" w:line="420" w:lineRule="exact"/>
      <w:ind w:left="567" w:right="113" w:hanging="567"/>
    </w:pPr>
    <w:rPr>
      <w:rFonts w:ascii="Arial" w:hAnsi="Arial"/>
      <w:i/>
      <w:sz w:val="24"/>
    </w:rPr>
  </w:style>
  <w:style w:type="paragraph" w:styleId="Title">
    <w:name w:val="Title"/>
    <w:basedOn w:val="Normal"/>
    <w:next w:val="Subtitle"/>
    <w:qFormat/>
    <w:pPr>
      <w:spacing w:before="560" w:line="420" w:lineRule="exact"/>
      <w:ind w:right="113"/>
    </w:pPr>
    <w:rPr>
      <w:rFonts w:ascii="Arial" w:hAnsi="Arial"/>
      <w:b/>
      <w:sz w:val="36"/>
    </w:rPr>
  </w:style>
  <w:style w:type="paragraph" w:styleId="Subtitle">
    <w:name w:val="Subtitle"/>
    <w:basedOn w:val="Normal"/>
    <w:next w:val="BodyText"/>
    <w:qFormat/>
    <w:pPr>
      <w:ind w:left="12" w:hanging="12"/>
    </w:pPr>
    <w:rPr>
      <w:b/>
      <w:bCs/>
      <w:iCs/>
      <w:szCs w:val="24"/>
    </w:rPr>
  </w:style>
  <w:style w:type="paragraph" w:customStyle="1" w:styleId="Client">
    <w:name w:val="Client"/>
    <w:basedOn w:val="Normal"/>
    <w:pPr>
      <w:spacing w:before="140" w:line="420" w:lineRule="exact"/>
      <w:ind w:right="113"/>
    </w:pPr>
    <w:rPr>
      <w:rFonts w:ascii="Arial" w:hAnsi="Arial"/>
      <w:i/>
      <w:sz w:val="24"/>
    </w:rPr>
  </w:style>
  <w:style w:type="paragraph" w:styleId="Date">
    <w:name w:val="Date"/>
    <w:basedOn w:val="Normal"/>
    <w:pPr>
      <w:spacing w:before="140" w:after="280" w:line="420" w:lineRule="exact"/>
      <w:ind w:left="567" w:right="113" w:hanging="567"/>
    </w:pPr>
    <w:rPr>
      <w:rFonts w:ascii="Arial" w:hAnsi="Arial"/>
      <w:sz w:val="24"/>
    </w:rPr>
  </w:style>
  <w:style w:type="paragraph" w:styleId="Footer">
    <w:name w:val="footer"/>
    <w:basedOn w:val="Normal"/>
    <w:link w:val="FooterChar"/>
    <w:uiPriority w:val="99"/>
    <w:pPr>
      <w:tabs>
        <w:tab w:val="center" w:pos="4320"/>
        <w:tab w:val="right" w:pos="8640"/>
      </w:tabs>
    </w:pPr>
    <w:rPr>
      <w:lang w:val="x-none"/>
    </w:rPr>
  </w:style>
  <w:style w:type="paragraph" w:styleId="Header">
    <w:name w:val="header"/>
    <w:basedOn w:val="Normal"/>
    <w:link w:val="HeaderChar"/>
    <w:uiPriority w:val="99"/>
    <w:pPr>
      <w:tabs>
        <w:tab w:val="center" w:pos="4320"/>
        <w:tab w:val="right" w:pos="8640"/>
      </w:tabs>
    </w:pPr>
    <w:rPr>
      <w:lang w:val="x-none"/>
    </w:rPr>
  </w:style>
  <w:style w:type="paragraph" w:styleId="BodyTextIndent">
    <w:name w:val="Body Text Indent"/>
    <w:basedOn w:val="Normal"/>
    <w:pPr>
      <w:ind w:left="12" w:hanging="12"/>
    </w:pPr>
    <w:rPr>
      <w:iCs/>
      <w:szCs w:val="24"/>
    </w:rPr>
  </w:style>
  <w:style w:type="paragraph" w:styleId="BodyText3">
    <w:name w:val="Body Text 3"/>
    <w:basedOn w:val="Normal"/>
    <w:link w:val="BodyText3Char"/>
    <w:pPr>
      <w:jc w:val="both"/>
    </w:pPr>
    <w:rPr>
      <w:sz w:val="24"/>
      <w:szCs w:val="24"/>
      <w:lang w:val="x-none"/>
    </w:rPr>
  </w:style>
  <w:style w:type="paragraph" w:styleId="BodyText2">
    <w:name w:val="Body Text 2"/>
    <w:basedOn w:val="Normal"/>
    <w:pPr>
      <w:jc w:val="both"/>
    </w:pPr>
    <w:rPr>
      <w:b/>
      <w:i/>
      <w:iCs/>
      <w:sz w:val="24"/>
      <w:szCs w:val="24"/>
    </w:rPr>
  </w:style>
  <w:style w:type="paragraph" w:styleId="BodyTextIndent2">
    <w:name w:val="Body Text Indent 2"/>
    <w:basedOn w:val="Normal"/>
    <w:pPr>
      <w:ind w:left="600" w:hanging="600"/>
    </w:pPr>
    <w:rPr>
      <w:i/>
      <w:sz w:val="24"/>
    </w:rPr>
  </w:style>
  <w:style w:type="paragraph" w:styleId="BodyTextIndent3">
    <w:name w:val="Body Text Indent 3"/>
    <w:basedOn w:val="Normal"/>
    <w:pPr>
      <w:ind w:left="600" w:hanging="600"/>
      <w:jc w:val="both"/>
    </w:pPr>
    <w:rPr>
      <w:b/>
      <w:i/>
      <w:iCs/>
      <w:sz w:val="24"/>
      <w:szCs w:val="24"/>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ecxmsobodytext3">
    <w:name w:val="ecxmsobodytext3"/>
    <w:basedOn w:val="Normal"/>
    <w:rsid w:val="000F6D63"/>
    <w:pPr>
      <w:suppressAutoHyphens w:val="0"/>
      <w:spacing w:after="324"/>
    </w:pPr>
    <w:rPr>
      <w:sz w:val="24"/>
      <w:szCs w:val="24"/>
      <w:lang w:eastAsia="en-GB"/>
    </w:rPr>
  </w:style>
  <w:style w:type="character" w:customStyle="1" w:styleId="FooterChar">
    <w:name w:val="Footer Char"/>
    <w:link w:val="Footer"/>
    <w:uiPriority w:val="99"/>
    <w:rsid w:val="00362A85"/>
    <w:rPr>
      <w:lang w:eastAsia="ar-SA"/>
    </w:rPr>
  </w:style>
  <w:style w:type="character" w:customStyle="1" w:styleId="HeaderChar">
    <w:name w:val="Header Char"/>
    <w:link w:val="Header"/>
    <w:uiPriority w:val="99"/>
    <w:rsid w:val="00362A85"/>
    <w:rPr>
      <w:lang w:eastAsia="ar-SA"/>
    </w:rPr>
  </w:style>
  <w:style w:type="table" w:styleId="TableGrid">
    <w:name w:val="Table Grid"/>
    <w:basedOn w:val="TableNormal"/>
    <w:uiPriority w:val="59"/>
    <w:rsid w:val="00362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C2064"/>
    <w:rPr>
      <w:b/>
      <w:bCs/>
    </w:rPr>
  </w:style>
  <w:style w:type="character" w:styleId="Hyperlink">
    <w:name w:val="Hyperlink"/>
    <w:uiPriority w:val="99"/>
    <w:unhideWhenUsed/>
    <w:rsid w:val="005A5BD1"/>
    <w:rPr>
      <w:color w:val="0563C1"/>
      <w:u w:val="single"/>
    </w:rPr>
  </w:style>
  <w:style w:type="character" w:customStyle="1" w:styleId="BodyText3Char">
    <w:name w:val="Body Text 3 Char"/>
    <w:link w:val="BodyText3"/>
    <w:rsid w:val="00782BAC"/>
    <w:rPr>
      <w:sz w:val="24"/>
      <w:szCs w:val="24"/>
      <w:lang w:eastAsia="ar-SA"/>
    </w:rPr>
  </w:style>
  <w:style w:type="paragraph" w:customStyle="1" w:styleId="Default">
    <w:name w:val="Default"/>
    <w:rsid w:val="00782BAC"/>
    <w:pPr>
      <w:autoSpaceDE w:val="0"/>
      <w:autoSpaceDN w:val="0"/>
      <w:adjustRightInd w:val="0"/>
    </w:pPr>
    <w:rPr>
      <w:rFonts w:ascii="Arial" w:hAnsi="Arial" w:cs="Arial"/>
      <w:color w:val="000000"/>
      <w:sz w:val="24"/>
      <w:szCs w:val="24"/>
    </w:rPr>
  </w:style>
  <w:style w:type="character" w:styleId="Emphasis">
    <w:name w:val="Emphasis"/>
    <w:uiPriority w:val="20"/>
    <w:qFormat/>
    <w:rsid w:val="0074327E"/>
    <w:rPr>
      <w:i/>
      <w:iCs/>
    </w:rPr>
  </w:style>
  <w:style w:type="character" w:styleId="UnresolvedMention">
    <w:name w:val="Unresolved Mention"/>
    <w:uiPriority w:val="99"/>
    <w:semiHidden/>
    <w:unhideWhenUsed/>
    <w:rsid w:val="003D26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Broad Hinton &amp; Winterbourne Bassett             Parish Council</vt:lpstr>
    </vt:vector>
  </TitlesOfParts>
  <Company>Hewlett-Packard</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 Hinton &amp; Winterbourne Bassett             Parish Council</dc:title>
  <dc:subject/>
  <dc:creator>Computer Manager</dc:creator>
  <cp:keywords/>
  <cp:lastModifiedBy>NCPC</cp:lastModifiedBy>
  <cp:revision>2</cp:revision>
  <cp:lastPrinted>2017-05-31T15:17:00Z</cp:lastPrinted>
  <dcterms:created xsi:type="dcterms:W3CDTF">2019-06-22T16:26:00Z</dcterms:created>
  <dcterms:modified xsi:type="dcterms:W3CDTF">2019-06-22T16:26:00Z</dcterms:modified>
</cp:coreProperties>
</file>